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20" w:rsidRDefault="00850820" w:rsidP="00AC0F28">
      <w:pPr>
        <w:spacing w:after="160" w:line="259" w:lineRule="auto"/>
        <w:jc w:val="center"/>
        <w:rPr>
          <w:rFonts w:ascii="Times New Roman" w:hAnsi="Times New Roman"/>
          <w:b/>
          <w:sz w:val="28"/>
          <w:szCs w:val="28"/>
        </w:rPr>
      </w:pPr>
    </w:p>
    <w:p w:rsidR="004A3244" w:rsidRPr="009414B1" w:rsidRDefault="004A3244" w:rsidP="00AC0F28">
      <w:pPr>
        <w:spacing w:after="160" w:line="259" w:lineRule="auto"/>
        <w:jc w:val="center"/>
        <w:rPr>
          <w:rFonts w:ascii="Times New Roman" w:hAnsi="Times New Roman"/>
          <w:b/>
          <w:sz w:val="28"/>
          <w:szCs w:val="28"/>
        </w:rPr>
      </w:pPr>
    </w:p>
    <w:p w:rsidR="00850820" w:rsidRPr="00BC33CB" w:rsidRDefault="00850820" w:rsidP="00AC0F28">
      <w:pPr>
        <w:spacing w:after="160" w:line="259" w:lineRule="auto"/>
        <w:jc w:val="center"/>
        <w:rPr>
          <w:rFonts w:ascii="Times New Roman" w:hAnsi="Times New Roman"/>
          <w:b/>
          <w:sz w:val="34"/>
          <w:szCs w:val="34"/>
        </w:rPr>
      </w:pPr>
      <w:r w:rsidRPr="00BC33CB">
        <w:rPr>
          <w:rFonts w:ascii="Times New Roman" w:hAnsi="Times New Roman"/>
          <w:b/>
          <w:sz w:val="34"/>
          <w:szCs w:val="34"/>
        </w:rPr>
        <w:t>FIRM-SPECIFIC INFORMATION AND STOCK RETURNS</w:t>
      </w:r>
    </w:p>
    <w:p w:rsidR="006113C4" w:rsidRPr="00BC33CB" w:rsidRDefault="006113C4" w:rsidP="00AC0F28">
      <w:pPr>
        <w:spacing w:after="160" w:line="259" w:lineRule="auto"/>
        <w:jc w:val="center"/>
        <w:rPr>
          <w:rFonts w:ascii="Times New Roman" w:hAnsi="Times New Roman"/>
          <w:b/>
          <w:sz w:val="28"/>
          <w:szCs w:val="28"/>
        </w:rPr>
      </w:pPr>
    </w:p>
    <w:p w:rsidR="004A3244" w:rsidRPr="00BC33CB" w:rsidRDefault="004A3244" w:rsidP="00AC0F28">
      <w:pPr>
        <w:spacing w:after="160" w:line="259" w:lineRule="auto"/>
        <w:jc w:val="center"/>
        <w:rPr>
          <w:rFonts w:ascii="Times New Roman" w:hAnsi="Times New Roman"/>
          <w:b/>
          <w:sz w:val="28"/>
          <w:szCs w:val="28"/>
        </w:rPr>
      </w:pPr>
    </w:p>
    <w:p w:rsidR="006113C4" w:rsidRPr="00BC33CB" w:rsidRDefault="006113C4" w:rsidP="006113C4">
      <w:pPr>
        <w:pStyle w:val="Default"/>
        <w:jc w:val="center"/>
        <w:rPr>
          <w:color w:val="auto"/>
          <w:sz w:val="23"/>
          <w:szCs w:val="23"/>
        </w:rPr>
      </w:pPr>
      <w:r w:rsidRPr="00BC33CB">
        <w:rPr>
          <w:color w:val="auto"/>
          <w:sz w:val="23"/>
          <w:szCs w:val="23"/>
        </w:rPr>
        <w:t>Ha T Nguyen</w:t>
      </w:r>
    </w:p>
    <w:p w:rsidR="006113C4" w:rsidRPr="00BC33CB" w:rsidRDefault="006113C4" w:rsidP="006113C4">
      <w:pPr>
        <w:pStyle w:val="Default"/>
        <w:jc w:val="center"/>
        <w:rPr>
          <w:color w:val="auto"/>
          <w:sz w:val="23"/>
          <w:szCs w:val="23"/>
        </w:rPr>
      </w:pPr>
      <w:r w:rsidRPr="00BC33CB">
        <w:rPr>
          <w:color w:val="auto"/>
          <w:sz w:val="23"/>
          <w:szCs w:val="23"/>
        </w:rPr>
        <w:t>Business School, University of Western Australia</w:t>
      </w:r>
    </w:p>
    <w:p w:rsidR="006113C4" w:rsidRPr="00BC33CB" w:rsidRDefault="00467EF4" w:rsidP="006113C4">
      <w:pPr>
        <w:pStyle w:val="Default"/>
        <w:jc w:val="center"/>
        <w:rPr>
          <w:color w:val="auto"/>
          <w:sz w:val="23"/>
          <w:szCs w:val="23"/>
        </w:rPr>
      </w:pPr>
      <w:hyperlink r:id="rId8" w:history="1">
        <w:r w:rsidR="006113C4" w:rsidRPr="00BC33CB">
          <w:rPr>
            <w:rStyle w:val="Hyperlink"/>
            <w:color w:val="auto"/>
            <w:sz w:val="23"/>
            <w:szCs w:val="23"/>
          </w:rPr>
          <w:t>thuha.nguyen@research.uwa.edu.au</w:t>
        </w:r>
      </w:hyperlink>
    </w:p>
    <w:p w:rsidR="006113C4" w:rsidRPr="00BC33CB" w:rsidRDefault="006113C4" w:rsidP="006113C4">
      <w:pPr>
        <w:pStyle w:val="Default"/>
        <w:jc w:val="center"/>
        <w:rPr>
          <w:color w:val="auto"/>
          <w:sz w:val="23"/>
          <w:szCs w:val="23"/>
        </w:rPr>
      </w:pPr>
    </w:p>
    <w:p w:rsidR="004A3244" w:rsidRPr="00BC33CB" w:rsidRDefault="004A3244" w:rsidP="006113C4">
      <w:pPr>
        <w:pStyle w:val="Default"/>
        <w:jc w:val="center"/>
        <w:rPr>
          <w:color w:val="auto"/>
          <w:sz w:val="23"/>
          <w:szCs w:val="23"/>
        </w:rPr>
      </w:pPr>
    </w:p>
    <w:p w:rsidR="004A3244" w:rsidRPr="00BC33CB" w:rsidRDefault="004A3244" w:rsidP="006113C4">
      <w:pPr>
        <w:pStyle w:val="Default"/>
        <w:jc w:val="center"/>
        <w:rPr>
          <w:color w:val="auto"/>
          <w:sz w:val="23"/>
          <w:szCs w:val="23"/>
        </w:rPr>
      </w:pPr>
    </w:p>
    <w:p w:rsidR="006113C4" w:rsidRPr="00BC33CB" w:rsidRDefault="006113C4" w:rsidP="006113C4">
      <w:pPr>
        <w:pStyle w:val="Default"/>
        <w:jc w:val="center"/>
        <w:rPr>
          <w:color w:val="auto"/>
          <w:sz w:val="23"/>
          <w:szCs w:val="23"/>
        </w:rPr>
      </w:pPr>
      <w:r w:rsidRPr="00BC33CB">
        <w:rPr>
          <w:color w:val="auto"/>
          <w:sz w:val="23"/>
          <w:szCs w:val="23"/>
        </w:rPr>
        <w:t>Yihui Lan</w:t>
      </w:r>
    </w:p>
    <w:p w:rsidR="006113C4" w:rsidRPr="00BC33CB" w:rsidRDefault="006113C4" w:rsidP="006113C4">
      <w:pPr>
        <w:pStyle w:val="Default"/>
        <w:jc w:val="center"/>
        <w:rPr>
          <w:color w:val="auto"/>
          <w:sz w:val="23"/>
          <w:szCs w:val="23"/>
        </w:rPr>
      </w:pPr>
      <w:r w:rsidRPr="00BC33CB">
        <w:rPr>
          <w:color w:val="auto"/>
          <w:sz w:val="23"/>
          <w:szCs w:val="23"/>
        </w:rPr>
        <w:t>Business School, University of Western Australia</w:t>
      </w:r>
    </w:p>
    <w:p w:rsidR="006113C4" w:rsidRPr="00BC33CB" w:rsidRDefault="00467EF4" w:rsidP="006113C4">
      <w:pPr>
        <w:pStyle w:val="Default"/>
        <w:jc w:val="center"/>
        <w:rPr>
          <w:color w:val="auto"/>
          <w:sz w:val="23"/>
          <w:szCs w:val="23"/>
        </w:rPr>
      </w:pPr>
      <w:hyperlink r:id="rId9" w:history="1">
        <w:r w:rsidR="006113C4" w:rsidRPr="00BC33CB">
          <w:rPr>
            <w:rStyle w:val="Hyperlink"/>
            <w:color w:val="auto"/>
            <w:sz w:val="23"/>
            <w:szCs w:val="23"/>
          </w:rPr>
          <w:t>yihui.lan@uwa.edu.au</w:t>
        </w:r>
      </w:hyperlink>
    </w:p>
    <w:p w:rsidR="00850820" w:rsidRPr="00BC33CB" w:rsidRDefault="00850820" w:rsidP="00AC0F28">
      <w:pPr>
        <w:spacing w:after="160" w:line="259" w:lineRule="auto"/>
        <w:jc w:val="center"/>
        <w:rPr>
          <w:rFonts w:ascii="Times New Roman" w:hAnsi="Times New Roman"/>
          <w:b/>
          <w:sz w:val="24"/>
          <w:szCs w:val="24"/>
        </w:rPr>
      </w:pPr>
    </w:p>
    <w:p w:rsidR="004A3244" w:rsidRPr="00BC33CB" w:rsidRDefault="004A3244" w:rsidP="00AC0F28">
      <w:pPr>
        <w:spacing w:after="160" w:line="259" w:lineRule="auto"/>
        <w:jc w:val="center"/>
        <w:rPr>
          <w:rFonts w:ascii="Times New Roman" w:hAnsi="Times New Roman"/>
          <w:b/>
          <w:sz w:val="24"/>
          <w:szCs w:val="24"/>
        </w:rPr>
      </w:pPr>
    </w:p>
    <w:p w:rsidR="00A22F68" w:rsidRPr="00BC33CB" w:rsidRDefault="00A22F68" w:rsidP="00A22F68">
      <w:pPr>
        <w:pStyle w:val="Default"/>
        <w:jc w:val="center"/>
        <w:rPr>
          <w:color w:val="auto"/>
          <w:sz w:val="23"/>
          <w:szCs w:val="23"/>
        </w:rPr>
      </w:pPr>
      <w:r w:rsidRPr="00BC33CB">
        <w:rPr>
          <w:color w:val="auto"/>
          <w:sz w:val="23"/>
          <w:szCs w:val="23"/>
        </w:rPr>
        <w:t>Sirimon Treepongkaruna</w:t>
      </w:r>
    </w:p>
    <w:p w:rsidR="00A22F68" w:rsidRPr="00BC33CB" w:rsidRDefault="00A22F68" w:rsidP="00A22F68">
      <w:pPr>
        <w:pStyle w:val="Default"/>
        <w:jc w:val="center"/>
        <w:rPr>
          <w:color w:val="auto"/>
          <w:sz w:val="23"/>
          <w:szCs w:val="23"/>
        </w:rPr>
      </w:pPr>
      <w:r w:rsidRPr="00BC33CB">
        <w:rPr>
          <w:color w:val="auto"/>
          <w:sz w:val="23"/>
          <w:szCs w:val="23"/>
        </w:rPr>
        <w:t>Business School, University of Western Australia</w:t>
      </w:r>
    </w:p>
    <w:p w:rsidR="00A22F68" w:rsidRPr="00BC33CB" w:rsidRDefault="00467EF4" w:rsidP="00A22F68">
      <w:pPr>
        <w:pStyle w:val="Default"/>
        <w:jc w:val="center"/>
        <w:rPr>
          <w:color w:val="auto"/>
          <w:sz w:val="23"/>
          <w:szCs w:val="23"/>
        </w:rPr>
      </w:pPr>
      <w:hyperlink r:id="rId10" w:history="1">
        <w:r w:rsidR="00A22F68" w:rsidRPr="00BC33CB">
          <w:rPr>
            <w:rStyle w:val="Hyperlink"/>
            <w:color w:val="auto"/>
            <w:sz w:val="23"/>
            <w:szCs w:val="23"/>
          </w:rPr>
          <w:t>sirimon.treepongkaruna@uwa.edu.au</w:t>
        </w:r>
      </w:hyperlink>
    </w:p>
    <w:p w:rsidR="00A22F68" w:rsidRPr="00BC33CB" w:rsidRDefault="00A22F68" w:rsidP="00A22F68">
      <w:pPr>
        <w:pStyle w:val="Default"/>
        <w:jc w:val="center"/>
        <w:rPr>
          <w:color w:val="auto"/>
          <w:sz w:val="23"/>
          <w:szCs w:val="23"/>
        </w:rPr>
      </w:pPr>
    </w:p>
    <w:p w:rsidR="00A22F68" w:rsidRPr="00BC33CB" w:rsidRDefault="00A22F68" w:rsidP="00A22F68">
      <w:pPr>
        <w:pStyle w:val="Default"/>
        <w:jc w:val="center"/>
        <w:rPr>
          <w:color w:val="auto"/>
          <w:sz w:val="23"/>
          <w:szCs w:val="23"/>
        </w:rPr>
      </w:pPr>
    </w:p>
    <w:p w:rsidR="00A22F68" w:rsidRPr="00BC33CB" w:rsidRDefault="00A22F68" w:rsidP="00A22F68">
      <w:pPr>
        <w:pStyle w:val="Default"/>
        <w:jc w:val="center"/>
        <w:rPr>
          <w:color w:val="auto"/>
          <w:sz w:val="23"/>
          <w:szCs w:val="23"/>
        </w:rPr>
      </w:pPr>
    </w:p>
    <w:p w:rsidR="00A22F68" w:rsidRPr="00BC33CB" w:rsidRDefault="00A22F68" w:rsidP="00A22F68">
      <w:pPr>
        <w:pStyle w:val="Default"/>
        <w:jc w:val="center"/>
        <w:rPr>
          <w:color w:val="auto"/>
          <w:sz w:val="23"/>
          <w:szCs w:val="23"/>
        </w:rPr>
      </w:pPr>
    </w:p>
    <w:p w:rsidR="00A22F68" w:rsidRPr="00BC33CB" w:rsidRDefault="00A22F68" w:rsidP="00A22F68">
      <w:pPr>
        <w:pStyle w:val="Default"/>
        <w:jc w:val="center"/>
        <w:rPr>
          <w:color w:val="auto"/>
          <w:sz w:val="23"/>
          <w:szCs w:val="23"/>
        </w:rPr>
      </w:pPr>
      <w:r w:rsidRPr="00BC33CB">
        <w:rPr>
          <w:color w:val="auto"/>
          <w:sz w:val="23"/>
          <w:szCs w:val="23"/>
        </w:rPr>
        <w:t>This version: Jan 2018</w:t>
      </w:r>
    </w:p>
    <w:p w:rsidR="00A22F68" w:rsidRPr="00BC33CB" w:rsidRDefault="00A22F68" w:rsidP="00A22F68">
      <w:pPr>
        <w:pStyle w:val="Default"/>
        <w:jc w:val="center"/>
        <w:rPr>
          <w:color w:val="auto"/>
          <w:sz w:val="23"/>
          <w:szCs w:val="23"/>
        </w:rPr>
      </w:pPr>
    </w:p>
    <w:p w:rsidR="00A22F68" w:rsidRPr="00BC33CB" w:rsidRDefault="00A22F68" w:rsidP="00A22F68">
      <w:pPr>
        <w:pStyle w:val="Default"/>
        <w:jc w:val="both"/>
        <w:rPr>
          <w:rFonts w:eastAsia="Times New Roman"/>
          <w:color w:val="auto"/>
        </w:rPr>
      </w:pPr>
    </w:p>
    <w:p w:rsidR="00A22F68" w:rsidRPr="00BC33CB" w:rsidRDefault="00A22F68" w:rsidP="00A22F68">
      <w:pPr>
        <w:pStyle w:val="Default"/>
        <w:jc w:val="center"/>
        <w:rPr>
          <w:rFonts w:eastAsia="Times New Roman"/>
          <w:b/>
          <w:color w:val="auto"/>
        </w:rPr>
      </w:pPr>
      <w:r w:rsidRPr="00BC33CB">
        <w:rPr>
          <w:rFonts w:eastAsia="Times New Roman"/>
          <w:b/>
          <w:color w:val="auto"/>
        </w:rPr>
        <w:t>Abstract</w:t>
      </w:r>
    </w:p>
    <w:p w:rsidR="00BC33CB" w:rsidRPr="00BC33CB" w:rsidRDefault="00BC33CB" w:rsidP="00BC33CB">
      <w:pPr>
        <w:spacing w:after="0" w:line="240" w:lineRule="auto"/>
        <w:rPr>
          <w:rFonts w:ascii="Times New Roman" w:hAnsi="Times New Roman"/>
          <w:sz w:val="24"/>
          <w:szCs w:val="24"/>
        </w:rPr>
      </w:pPr>
      <w:r w:rsidRPr="00BC33CB">
        <w:rPr>
          <w:rFonts w:ascii="Times New Roman" w:hAnsi="Times New Roman"/>
          <w:sz w:val="24"/>
          <w:szCs w:val="24"/>
        </w:rPr>
        <w:t>Our paper focuses on the controversial issue on whether greater stock return nonsynchronicity (or lower R</w:t>
      </w:r>
      <w:r w:rsidRPr="00BC33CB">
        <w:rPr>
          <w:rFonts w:ascii="Times New Roman" w:hAnsi="Times New Roman"/>
          <w:sz w:val="24"/>
          <w:szCs w:val="24"/>
          <w:vertAlign w:val="superscript"/>
        </w:rPr>
        <w:t>2</w:t>
      </w:r>
      <w:r w:rsidRPr="00BC33CB">
        <w:rPr>
          <w:rFonts w:ascii="Times New Roman" w:hAnsi="Times New Roman"/>
          <w:sz w:val="24"/>
          <w:szCs w:val="24"/>
        </w:rPr>
        <w:t xml:space="preserve">) reflects more or less firm-specific information in stock prices.  Using the U.S. stocks from 1925 to 2016 in the asset pricing context, we gauge informativeness using (absolute) idiosyncratic volatility together with nonsynchronicity (relative idiosyncratic volatility).  We relate these two prominent information measures to firm-specific return characteristics by considering return residual momentum, skewness, jumps and information signal formation as measured by information discreteness. We find that for the nonsynchronicity-sorted portfolios, the average return is significantly positive only in the highest quintile, but the difference in average returns between the extreme quintile portfolios becomes significantly positive once controlling for size and value.  Most importantly, in every quintile of idiosyncratic volatility, the return differences between the extreme quintile portfolios are positive and significant.  In addition, controlling for the two information measures shed on the stock performance related to firm-specific return characteristics found in the previous literature.  The Fama-Macbeth regression results </w:t>
      </w:r>
      <w:r w:rsidRPr="00BC33CB">
        <w:rPr>
          <w:rStyle w:val="st"/>
          <w:rFonts w:ascii="Times New Roman" w:hAnsi="Times New Roman"/>
          <w:sz w:val="24"/>
          <w:szCs w:val="24"/>
        </w:rPr>
        <w:t xml:space="preserve">show that </w:t>
      </w:r>
      <w:r w:rsidRPr="00BC33CB">
        <w:rPr>
          <w:rFonts w:ascii="Times New Roman" w:hAnsi="Times New Roman"/>
          <w:sz w:val="24"/>
          <w:szCs w:val="24"/>
        </w:rPr>
        <w:t xml:space="preserve">stock return nonsynchronicity explains cross-sectional returns differently in high-jump and low-jump periods.  </w:t>
      </w:r>
    </w:p>
    <w:p w:rsidR="005A01C3" w:rsidRPr="00BC33CB" w:rsidRDefault="005A01C3" w:rsidP="00A22F68">
      <w:pPr>
        <w:spacing w:after="0" w:line="240" w:lineRule="auto"/>
        <w:rPr>
          <w:rFonts w:ascii="Times New Roman" w:hAnsi="Times New Roman"/>
          <w:sz w:val="24"/>
          <w:szCs w:val="24"/>
        </w:rPr>
      </w:pPr>
    </w:p>
    <w:p w:rsidR="005A01C3" w:rsidRPr="00BC33CB" w:rsidRDefault="005A01C3" w:rsidP="00A22F68">
      <w:pPr>
        <w:spacing w:after="0" w:line="240" w:lineRule="auto"/>
        <w:rPr>
          <w:rFonts w:ascii="Times New Roman" w:hAnsi="Times New Roman"/>
          <w:i/>
          <w:sz w:val="24"/>
          <w:szCs w:val="24"/>
        </w:rPr>
      </w:pPr>
    </w:p>
    <w:p w:rsidR="00850820" w:rsidRPr="00BC33CB" w:rsidRDefault="00BB111C" w:rsidP="00BB111C">
      <w:pPr>
        <w:spacing w:after="160" w:line="259" w:lineRule="auto"/>
        <w:jc w:val="left"/>
        <w:rPr>
          <w:rFonts w:ascii="Times New Roman" w:hAnsi="Times New Roman"/>
          <w:i/>
          <w:sz w:val="24"/>
          <w:szCs w:val="24"/>
        </w:rPr>
      </w:pPr>
      <w:r w:rsidRPr="00BC33CB">
        <w:rPr>
          <w:rFonts w:ascii="Times New Roman" w:hAnsi="Times New Roman"/>
          <w:i/>
          <w:sz w:val="24"/>
          <w:szCs w:val="24"/>
        </w:rPr>
        <w:t xml:space="preserve">Key words: firm-specific information, market efficiency, asset pricing, portfolio, cross-sectional returns. </w:t>
      </w:r>
    </w:p>
    <w:p w:rsidR="0005333D" w:rsidRPr="00BC33CB" w:rsidRDefault="0005333D">
      <w:pPr>
        <w:spacing w:after="160" w:line="259" w:lineRule="auto"/>
        <w:jc w:val="left"/>
        <w:rPr>
          <w:rFonts w:ascii="Times New Roman" w:hAnsi="Times New Roman"/>
          <w:i/>
          <w:sz w:val="24"/>
          <w:szCs w:val="24"/>
        </w:rPr>
      </w:pPr>
      <w:r w:rsidRPr="00BC33CB">
        <w:rPr>
          <w:rFonts w:ascii="Times New Roman" w:hAnsi="Times New Roman"/>
          <w:i/>
          <w:sz w:val="24"/>
          <w:szCs w:val="24"/>
        </w:rPr>
        <w:br w:type="page"/>
      </w:r>
    </w:p>
    <w:p w:rsidR="00904EFE" w:rsidRPr="00BC33CB" w:rsidRDefault="00904EFE" w:rsidP="00904EFE">
      <w:pPr>
        <w:spacing w:after="160" w:line="259" w:lineRule="auto"/>
        <w:jc w:val="center"/>
        <w:rPr>
          <w:rFonts w:ascii="Times New Roman" w:hAnsi="Times New Roman"/>
          <w:b/>
          <w:sz w:val="34"/>
          <w:szCs w:val="34"/>
        </w:rPr>
      </w:pPr>
      <w:r w:rsidRPr="00BC33CB">
        <w:rPr>
          <w:rFonts w:ascii="Times New Roman" w:hAnsi="Times New Roman"/>
          <w:b/>
          <w:sz w:val="34"/>
          <w:szCs w:val="34"/>
        </w:rPr>
        <w:t>FIRM-SPECIFIC INFORMATION AND STOCK RETURNS</w:t>
      </w:r>
    </w:p>
    <w:p w:rsidR="00F12FED" w:rsidRPr="00BC33CB" w:rsidRDefault="00F12FED" w:rsidP="00AC0F28">
      <w:pPr>
        <w:spacing w:after="0" w:line="360" w:lineRule="auto"/>
        <w:jc w:val="left"/>
        <w:rPr>
          <w:rFonts w:ascii="Times New Roman" w:hAnsi="Times New Roman"/>
          <w:b/>
          <w:sz w:val="24"/>
          <w:szCs w:val="24"/>
        </w:rPr>
      </w:pPr>
    </w:p>
    <w:p w:rsidR="00974DF1" w:rsidRPr="00BC33CB" w:rsidRDefault="00974DF1" w:rsidP="00AC0F28">
      <w:pPr>
        <w:spacing w:after="0" w:line="360" w:lineRule="auto"/>
        <w:jc w:val="left"/>
        <w:rPr>
          <w:rFonts w:ascii="Times New Roman" w:hAnsi="Times New Roman"/>
          <w:b/>
          <w:sz w:val="24"/>
          <w:szCs w:val="24"/>
        </w:rPr>
      </w:pPr>
      <w:r w:rsidRPr="00BC33CB">
        <w:rPr>
          <w:rFonts w:ascii="Times New Roman" w:hAnsi="Times New Roman"/>
          <w:b/>
          <w:sz w:val="24"/>
          <w:szCs w:val="24"/>
        </w:rPr>
        <w:t>1. Introduction</w:t>
      </w:r>
    </w:p>
    <w:p w:rsidR="00F3325D" w:rsidRPr="00BC33CB" w:rsidRDefault="003B1F23" w:rsidP="00F3325D">
      <w:pPr>
        <w:spacing w:after="0" w:line="360" w:lineRule="auto"/>
        <w:rPr>
          <w:rFonts w:ascii="Times New Roman" w:hAnsi="Times New Roman"/>
          <w:sz w:val="24"/>
          <w:szCs w:val="24"/>
        </w:rPr>
      </w:pPr>
      <w:r w:rsidRPr="00BC33CB">
        <w:rPr>
          <w:rFonts w:ascii="Times New Roman" w:hAnsi="Times New Roman"/>
          <w:sz w:val="24"/>
          <w:szCs w:val="24"/>
        </w:rPr>
        <w:t xml:space="preserve">According to </w:t>
      </w:r>
      <w:r w:rsidR="005E042E" w:rsidRPr="00BC33CB">
        <w:rPr>
          <w:rFonts w:ascii="Times New Roman" w:hAnsi="Times New Roman"/>
          <w:sz w:val="24"/>
          <w:szCs w:val="24"/>
        </w:rPr>
        <w:t>efficient market hy</w:t>
      </w:r>
      <w:r w:rsidR="00C016D6" w:rsidRPr="00BC33CB">
        <w:rPr>
          <w:rFonts w:ascii="Times New Roman" w:hAnsi="Times New Roman"/>
          <w:sz w:val="24"/>
          <w:szCs w:val="24"/>
        </w:rPr>
        <w:t>p</w:t>
      </w:r>
      <w:r w:rsidR="005E042E" w:rsidRPr="00BC33CB">
        <w:rPr>
          <w:rFonts w:ascii="Times New Roman" w:hAnsi="Times New Roman"/>
          <w:sz w:val="24"/>
          <w:szCs w:val="24"/>
        </w:rPr>
        <w:t>othesis (</w:t>
      </w:r>
      <w:r w:rsidR="005E042E" w:rsidRPr="00BC33CB">
        <w:rPr>
          <w:rFonts w:ascii="Times New Roman" w:hAnsi="Times New Roman"/>
          <w:noProof/>
          <w:sz w:val="24"/>
          <w:szCs w:val="24"/>
        </w:rPr>
        <w:t>EMH), all available information</w:t>
      </w:r>
      <w:r w:rsidR="00BF559E" w:rsidRPr="00BC33CB">
        <w:rPr>
          <w:rFonts w:ascii="Times New Roman" w:hAnsi="Times New Roman"/>
          <w:noProof/>
          <w:sz w:val="24"/>
          <w:szCs w:val="24"/>
        </w:rPr>
        <w:t xml:space="preserve"> is</w:t>
      </w:r>
      <w:r w:rsidR="005E042E" w:rsidRPr="00BC33CB">
        <w:rPr>
          <w:rFonts w:ascii="Times New Roman" w:hAnsi="Times New Roman"/>
          <w:noProof/>
          <w:sz w:val="24"/>
          <w:szCs w:val="24"/>
        </w:rPr>
        <w:t xml:space="preserve"> adjusted fast </w:t>
      </w:r>
      <w:r w:rsidR="00BF559E" w:rsidRPr="00BC33CB">
        <w:rPr>
          <w:rFonts w:ascii="Times New Roman" w:hAnsi="Times New Roman"/>
          <w:noProof/>
          <w:sz w:val="24"/>
          <w:szCs w:val="24"/>
        </w:rPr>
        <w:t xml:space="preserve">and fully </w:t>
      </w:r>
      <w:r w:rsidR="005E042E" w:rsidRPr="00BC33CB">
        <w:rPr>
          <w:rFonts w:ascii="Times New Roman" w:hAnsi="Times New Roman"/>
          <w:noProof/>
          <w:sz w:val="24"/>
          <w:szCs w:val="24"/>
        </w:rPr>
        <w:t>reflected into stock prices at any given time. The EMH predicts that stock prices are efficient and market</w:t>
      </w:r>
      <w:r w:rsidR="005B5811" w:rsidRPr="00BC33CB">
        <w:rPr>
          <w:rFonts w:ascii="Times New Roman" w:hAnsi="Times New Roman"/>
          <w:noProof/>
          <w:sz w:val="24"/>
          <w:szCs w:val="24"/>
        </w:rPr>
        <w:t>s</w:t>
      </w:r>
      <w:r w:rsidR="005E042E" w:rsidRPr="00BC33CB">
        <w:rPr>
          <w:rFonts w:ascii="Times New Roman" w:hAnsi="Times New Roman"/>
          <w:noProof/>
          <w:sz w:val="24"/>
          <w:szCs w:val="24"/>
        </w:rPr>
        <w:t xml:space="preserve"> self-stabilizing</w:t>
      </w:r>
      <w:r w:rsidR="005B5811" w:rsidRPr="00BC33CB">
        <w:rPr>
          <w:rFonts w:ascii="Times New Roman" w:hAnsi="Times New Roman"/>
          <w:noProof/>
          <w:sz w:val="24"/>
          <w:szCs w:val="24"/>
        </w:rPr>
        <w:t>. T</w:t>
      </w:r>
      <w:r w:rsidR="005E042E" w:rsidRPr="00BC33CB">
        <w:rPr>
          <w:rFonts w:ascii="Times New Roman" w:hAnsi="Times New Roman"/>
          <w:noProof/>
          <w:sz w:val="24"/>
          <w:szCs w:val="24"/>
        </w:rPr>
        <w:t xml:space="preserve">hus it is impossible for investors to beat the market and earn excess returns. </w:t>
      </w:r>
      <w:r w:rsidR="005059D2" w:rsidRPr="00BC33CB">
        <w:rPr>
          <w:rFonts w:ascii="Times New Roman" w:hAnsi="Times New Roman"/>
          <w:noProof/>
          <w:sz w:val="24"/>
          <w:szCs w:val="24"/>
        </w:rPr>
        <w:t>The extant literature has</w:t>
      </w:r>
      <w:r w:rsidR="00F3325D" w:rsidRPr="00BC33CB">
        <w:rPr>
          <w:rFonts w:ascii="Times New Roman" w:hAnsi="Times New Roman"/>
          <w:sz w:val="24"/>
          <w:szCs w:val="24"/>
        </w:rPr>
        <w:t xml:space="preserve"> controversial views on the information implication of </w:t>
      </w:r>
      <w:r w:rsidR="005059D2" w:rsidRPr="00BC33CB">
        <w:rPr>
          <w:rFonts w:ascii="Times New Roman" w:hAnsi="Times New Roman"/>
          <w:sz w:val="24"/>
          <w:szCs w:val="24"/>
        </w:rPr>
        <w:t>firm-specific return variation measured by relative idiosyncratic volatility (stock</w:t>
      </w:r>
      <w:r w:rsidR="00DF4D2A" w:rsidRPr="00BC33CB">
        <w:rPr>
          <w:rFonts w:ascii="Times New Roman" w:hAnsi="Times New Roman"/>
          <w:sz w:val="24"/>
          <w:szCs w:val="24"/>
        </w:rPr>
        <w:t xml:space="preserve"> price</w:t>
      </w:r>
      <w:r w:rsidR="005059D2" w:rsidRPr="00BC33CB">
        <w:rPr>
          <w:rFonts w:ascii="Times New Roman" w:hAnsi="Times New Roman"/>
          <w:sz w:val="24"/>
          <w:szCs w:val="24"/>
        </w:rPr>
        <w:t xml:space="preserve"> nonsynchronicity). </w:t>
      </w:r>
      <w:r w:rsidR="00F3325D" w:rsidRPr="00BC33CB">
        <w:rPr>
          <w:rFonts w:ascii="Times New Roman" w:hAnsi="Times New Roman"/>
          <w:sz w:val="24"/>
          <w:szCs w:val="24"/>
        </w:rPr>
        <w:t xml:space="preserve">For example, </w:t>
      </w:r>
      <w:r w:rsidR="00F3325D" w:rsidRPr="00BC33CB">
        <w:rPr>
          <w:rFonts w:ascii="Times New Roman" w:hAnsi="Times New Roman"/>
          <w:sz w:val="24"/>
          <w:szCs w:val="24"/>
        </w:rPr>
        <w:fldChar w:fldCharType="begin"/>
      </w:r>
      <w:r w:rsidR="00F3325D" w:rsidRPr="00BC33CB">
        <w:rPr>
          <w:rFonts w:ascii="Times New Roman" w:hAnsi="Times New Roman"/>
          <w:sz w:val="24"/>
          <w:szCs w:val="24"/>
        </w:rPr>
        <w:instrText xml:space="preserve"> ADDIN EN.CITE &lt;EndNote&gt;&lt;Cite AuthorYear="1"&gt;&lt;Author&gt;Roll&lt;/Author&gt;&lt;Year&gt;1988&lt;/Year&gt;&lt;RecNum&gt;69&lt;/RecNum&gt;&lt;DisplayText&gt;Roll (1988)&lt;/DisplayText&gt;&lt;record&gt;&lt;rec-number&gt;69&lt;/rec-number&gt;&lt;foreign-keys&gt;&lt;key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Cite&gt;&lt;Author&gt;Roll&lt;/Author&gt;&lt;Year&gt;1988&lt;/Year&gt;&lt;RecNum&gt;69&lt;/RecNum&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Ltd&lt;/publisher&gt;&lt;isbn&gt;0022-1082&lt;/isbn&gt;&lt;urls&gt;&lt;/urls&gt;&lt;electronic-resource-num&gt;10.1111/j.1540-6261.1988.tb04591.x&lt;/electronic-resource-num&gt;&lt;/record&gt;&lt;/Cite&gt;&lt;/EndNote&gt;</w:instrText>
      </w:r>
      <w:r w:rsidR="00F3325D" w:rsidRPr="00BC33CB">
        <w:rPr>
          <w:rFonts w:ascii="Times New Roman" w:hAnsi="Times New Roman"/>
          <w:sz w:val="24"/>
          <w:szCs w:val="24"/>
        </w:rPr>
        <w:fldChar w:fldCharType="separate"/>
      </w:r>
      <w:r w:rsidR="00F3325D" w:rsidRPr="00BC33CB">
        <w:rPr>
          <w:rFonts w:ascii="Times New Roman" w:hAnsi="Times New Roman"/>
          <w:sz w:val="24"/>
          <w:szCs w:val="24"/>
        </w:rPr>
        <w:t>Roll (1988)</w:t>
      </w:r>
      <w:r w:rsidR="00F3325D" w:rsidRPr="00BC33CB">
        <w:rPr>
          <w:rFonts w:ascii="Times New Roman" w:hAnsi="Times New Roman"/>
          <w:sz w:val="24"/>
          <w:szCs w:val="24"/>
        </w:rPr>
        <w:fldChar w:fldCharType="end"/>
      </w:r>
      <w:r w:rsidR="00F3325D" w:rsidRPr="00BC33CB">
        <w:rPr>
          <w:rFonts w:ascii="Times New Roman" w:hAnsi="Times New Roman"/>
          <w:sz w:val="24"/>
          <w:szCs w:val="24"/>
        </w:rPr>
        <w:t xml:space="preserve"> and </w:t>
      </w:r>
      <w:r w:rsidR="00F3325D" w:rsidRPr="00BC33CB">
        <w:rPr>
          <w:rFonts w:ascii="Times New Roman" w:hAnsi="Times New Roman"/>
          <w:sz w:val="24"/>
          <w:szCs w:val="24"/>
        </w:rPr>
        <w:fldChar w:fldCharType="begin"/>
      </w:r>
      <w:r w:rsidR="00F3325D" w:rsidRPr="00BC33CB">
        <w:rPr>
          <w:rFonts w:ascii="Times New Roman" w:hAnsi="Times New Roman"/>
          <w:sz w:val="24"/>
          <w:szCs w:val="24"/>
        </w:rPr>
        <w:instrText xml:space="preserve"> ADDIN EN.CITE &lt;EndNote&gt;&lt;Cite AuthorYear="1"&gt;&lt;Author&gt;Morck&lt;/Author&gt;&lt;Year&gt;2000&lt;/Year&gt;&lt;RecNum&gt;2369&lt;/RecNum&gt;&lt;DisplayText&gt;Morck, Yeung and Yu (2000)&lt;/DisplayText&gt;&lt;record&gt;&lt;rec-number&gt;2369&lt;/rec-number&gt;&lt;foreign-keys&gt;&lt;key app="EN" db-id="50wxdpzd9vd5r7e9t5b595djrfpttrxw9avp" timestamp="1514800020"&gt;2369&lt;/key&gt;&lt;/foreign-keys&gt;&lt;ref-type name="Journal Article"&gt;17&lt;/ref-type&gt;&lt;contributors&gt;&lt;authors&gt;&lt;author&gt;Morck, Randall&lt;/author&gt;&lt;author&gt;Yeung, Bernard&lt;/author&gt;&lt;author&gt;Yu, Wayne&lt;/author&gt;&lt;/authors&gt;&lt;/contributors&gt;&lt;titles&gt;&lt;title&gt;The information content of stock markets: why do emerging markets have synchronous stock price movements?&lt;/title&gt;&lt;secondary-title&gt;Journal of financial economics&lt;/secondary-title&gt;&lt;/titles&gt;&lt;periodical&gt;&lt;full-title&gt;Journal of Financial Economics&lt;/full-title&gt;&lt;/periodical&gt;&lt;pages&gt;215-260&lt;/pages&gt;&lt;volume&gt;58&lt;/volume&gt;&lt;number&gt;1&lt;/number&gt;&lt;dates&gt;&lt;year&gt;2000&lt;/year&gt;&lt;/dates&gt;&lt;isbn&gt;0304-405X&lt;/isbn&gt;&lt;urls&gt;&lt;/urls&gt;&lt;/record&gt;&lt;/Cite&gt;&lt;/EndNote&gt;</w:instrText>
      </w:r>
      <w:r w:rsidR="00F3325D" w:rsidRPr="00BC33CB">
        <w:rPr>
          <w:rFonts w:ascii="Times New Roman" w:hAnsi="Times New Roman"/>
          <w:sz w:val="24"/>
          <w:szCs w:val="24"/>
        </w:rPr>
        <w:fldChar w:fldCharType="separate"/>
      </w:r>
      <w:r w:rsidR="00F3325D" w:rsidRPr="00BC33CB">
        <w:rPr>
          <w:rFonts w:ascii="Times New Roman" w:hAnsi="Times New Roman"/>
          <w:noProof/>
          <w:sz w:val="24"/>
          <w:szCs w:val="24"/>
        </w:rPr>
        <w:t>Morck, Yeung and Yu (2000)</w:t>
      </w:r>
      <w:r w:rsidR="00F3325D" w:rsidRPr="00BC33CB">
        <w:rPr>
          <w:rFonts w:ascii="Times New Roman" w:hAnsi="Times New Roman"/>
          <w:sz w:val="24"/>
          <w:szCs w:val="24"/>
        </w:rPr>
        <w:fldChar w:fldCharType="end"/>
      </w:r>
      <w:r w:rsidR="00F3325D" w:rsidRPr="00BC33CB">
        <w:rPr>
          <w:rFonts w:ascii="Times New Roman" w:hAnsi="Times New Roman"/>
          <w:sz w:val="24"/>
          <w:szCs w:val="24"/>
        </w:rPr>
        <w:t xml:space="preserve"> observe the extent to which stocks move together depends on the relative amounts of firm-level and market-level information impounded into stock prices. </w:t>
      </w:r>
      <w:r w:rsidR="00F3325D" w:rsidRPr="00BC33CB">
        <w:rPr>
          <w:rFonts w:ascii="Times New Roman" w:hAnsi="Times New Roman"/>
          <w:sz w:val="24"/>
          <w:szCs w:val="24"/>
        </w:rPr>
        <w:fldChar w:fldCharType="begin"/>
      </w:r>
      <w:r w:rsidR="00F3325D" w:rsidRPr="00BC33CB">
        <w:rPr>
          <w:rFonts w:ascii="Times New Roman" w:hAnsi="Times New Roman"/>
          <w:sz w:val="24"/>
          <w:szCs w:val="24"/>
        </w:rPr>
        <w:instrText xml:space="preserve"> ADDIN EN.CITE &lt;EndNote&gt;&lt;Cite AuthorYear="1"&gt;&lt;Author&gt;Roll&lt;/Author&gt;&lt;Year&gt;1988&lt;/Year&gt;&lt;RecNum&gt;69&lt;/RecNum&gt;&lt;DisplayText&gt;Roll (1988)&lt;/DisplayText&gt;&lt;record&gt;&lt;rec-number&gt;69&lt;/rec-number&gt;&lt;foreign-keys&gt;&lt;key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Cite&gt;&lt;Author&gt;Roll&lt;/Author&gt;&lt;Year&gt;1988&lt;/Year&gt;&lt;RecNum&gt;69&lt;/RecNum&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Ltd&lt;/publisher&gt;&lt;isbn&gt;0022-1082&lt;/isbn&gt;&lt;urls&gt;&lt;/urls&gt;&lt;electronic-resource-num&gt;10.1111/j.1540-6261.1988.tb04591.x&lt;/electronic-resource-num&gt;&lt;/record&gt;&lt;/Cite&gt;&lt;/EndNote&gt;</w:instrText>
      </w:r>
      <w:r w:rsidR="00F3325D" w:rsidRPr="00BC33CB">
        <w:rPr>
          <w:rFonts w:ascii="Times New Roman" w:hAnsi="Times New Roman"/>
          <w:sz w:val="24"/>
          <w:szCs w:val="24"/>
        </w:rPr>
        <w:fldChar w:fldCharType="separate"/>
      </w:r>
      <w:r w:rsidR="00F3325D" w:rsidRPr="00BC33CB">
        <w:rPr>
          <w:rFonts w:ascii="Times New Roman" w:hAnsi="Times New Roman"/>
          <w:sz w:val="24"/>
          <w:szCs w:val="24"/>
        </w:rPr>
        <w:t>Roll (1988)</w:t>
      </w:r>
      <w:r w:rsidR="00F3325D" w:rsidRPr="00BC33CB">
        <w:rPr>
          <w:rFonts w:ascii="Times New Roman" w:hAnsi="Times New Roman"/>
          <w:sz w:val="24"/>
          <w:szCs w:val="24"/>
        </w:rPr>
        <w:fldChar w:fldCharType="end"/>
      </w:r>
      <w:r w:rsidR="00F3325D" w:rsidRPr="00BC33CB">
        <w:rPr>
          <w:rFonts w:ascii="Times New Roman" w:hAnsi="Times New Roman"/>
          <w:sz w:val="24"/>
          <w:szCs w:val="24"/>
        </w:rPr>
        <w:t xml:space="preserve"> argues that greater idiosyncratic volatility, or lower R</w:t>
      </w:r>
      <w:r w:rsidR="00F3325D" w:rsidRPr="00BC33CB">
        <w:rPr>
          <w:rFonts w:ascii="Times New Roman" w:hAnsi="Times New Roman"/>
          <w:sz w:val="24"/>
          <w:szCs w:val="24"/>
          <w:vertAlign w:val="superscript"/>
        </w:rPr>
        <w:t>2</w:t>
      </w:r>
      <w:r w:rsidR="00F3325D" w:rsidRPr="00BC33CB">
        <w:rPr>
          <w:rFonts w:ascii="Times New Roman" w:hAnsi="Times New Roman"/>
          <w:sz w:val="24"/>
          <w:szCs w:val="24"/>
        </w:rPr>
        <w:t xml:space="preserve"> (higher stock nonsynchronicity) is likely explained by firm-specific news. In contrast, </w:t>
      </w:r>
      <w:r w:rsidR="00F3325D" w:rsidRPr="00BC33CB">
        <w:rPr>
          <w:rFonts w:ascii="Times New Roman" w:hAnsi="Times New Roman"/>
          <w:sz w:val="24"/>
          <w:szCs w:val="24"/>
        </w:rPr>
        <w:fldChar w:fldCharType="begin"/>
      </w:r>
      <w:r w:rsidR="00F3325D" w:rsidRPr="00BC33CB">
        <w:rPr>
          <w:rFonts w:ascii="Times New Roman" w:hAnsi="Times New Roman"/>
          <w:sz w:val="24"/>
          <w:szCs w:val="24"/>
        </w:rPr>
        <w:instrText xml:space="preserve"> ADDIN EN.CITE &lt;EndNote&gt;&lt;Cite AuthorYear="1"&gt;&lt;Author&gt;Jiang&lt;/Author&gt;&lt;Year&gt;2009&lt;/Year&gt;&lt;RecNum&gt;190&lt;/RecNum&gt;&lt;DisplayText&gt;Jiang, Xu and Yao (2009)&lt;/DisplayText&gt;&lt;record&gt;&lt;rec-number&gt;190&lt;/rec-number&gt;&lt;foreign-keys&gt;&lt;key app="EN" db-id="vpsef2st2xszapew2vnpvsadvr99fwwzzzf9" timestamp="1510739082"&gt;190&lt;/key&gt;&lt;/foreign-keys&gt;&lt;ref-type name="Journal Article"&gt;17&lt;/ref-type&gt;&lt;contributors&gt;&lt;authors&gt;&lt;author&gt;Jiang, George J&lt;/author&gt;&lt;author&gt;Xu, Danielle&lt;/author&gt;&lt;author&gt;Yao, Tong&lt;/author&gt;&lt;/authors&gt;&lt;/contributors&gt;&lt;titles&gt;&lt;title&gt;The information content of idiosyncratic volatility&lt;/title&gt;&lt;secondary-title&gt;Journal of Financial and Quantitative Analysis&lt;/secondary-title&gt;&lt;/titles&gt;&lt;periodical&gt;&lt;full-title&gt;Journal of Financial and Quantitative Analysis&lt;/full-title&gt;&lt;/periodical&gt;&lt;pages&gt;1-28&lt;/pages&gt;&lt;volume&gt;44&lt;/volume&gt;&lt;number&gt;1&lt;/number&gt;&lt;dates&gt;&lt;year&gt;2009&lt;/year&gt;&lt;/dates&gt;&lt;isbn&gt;1756-6916&lt;/isbn&gt;&lt;urls&gt;&lt;/urls&gt;&lt;/record&gt;&lt;/Cite&gt;&lt;/EndNote&gt;</w:instrText>
      </w:r>
      <w:r w:rsidR="00F3325D" w:rsidRPr="00BC33CB">
        <w:rPr>
          <w:rFonts w:ascii="Times New Roman" w:hAnsi="Times New Roman"/>
          <w:sz w:val="24"/>
          <w:szCs w:val="24"/>
        </w:rPr>
        <w:fldChar w:fldCharType="separate"/>
      </w:r>
      <w:r w:rsidR="00F3325D" w:rsidRPr="00BC33CB">
        <w:rPr>
          <w:rFonts w:ascii="Times New Roman" w:hAnsi="Times New Roman"/>
          <w:noProof/>
          <w:sz w:val="24"/>
          <w:szCs w:val="24"/>
        </w:rPr>
        <w:t>Jiang, Xu and Yao (2009)</w:t>
      </w:r>
      <w:r w:rsidR="00F3325D" w:rsidRPr="00BC33CB">
        <w:rPr>
          <w:rFonts w:ascii="Times New Roman" w:hAnsi="Times New Roman"/>
          <w:sz w:val="24"/>
          <w:szCs w:val="24"/>
        </w:rPr>
        <w:fldChar w:fldCharType="end"/>
      </w:r>
      <w:r w:rsidR="00F3325D" w:rsidRPr="00BC33CB">
        <w:rPr>
          <w:rFonts w:ascii="Times New Roman" w:hAnsi="Times New Roman"/>
          <w:sz w:val="24"/>
          <w:szCs w:val="24"/>
        </w:rPr>
        <w:t xml:space="preserve">, </w:t>
      </w:r>
      <w:r w:rsidR="00F3325D" w:rsidRPr="00BC33CB">
        <w:rPr>
          <w:rFonts w:ascii="Times New Roman" w:hAnsi="Times New Roman"/>
          <w:sz w:val="24"/>
          <w:szCs w:val="24"/>
        </w:rPr>
        <w:fldChar w:fldCharType="begin"/>
      </w:r>
      <w:r w:rsidR="00F3325D" w:rsidRPr="00BC33CB">
        <w:rPr>
          <w:rFonts w:ascii="Times New Roman" w:hAnsi="Times New Roman"/>
          <w:sz w:val="24"/>
          <w:szCs w:val="24"/>
        </w:rPr>
        <w:instrText xml:space="preserve"> ADDIN EN.CITE &lt;EndNote&gt;&lt;Cite AuthorYear="1"&gt;&lt;Author&gt;Aabo&lt;/Author&gt;&lt;Year&gt;2017&lt;/Year&gt;&lt;RecNum&gt;2376&lt;/RecNum&gt;&lt;DisplayText&gt;Aabo, Pantzalis and Park (2017)&lt;/DisplayText&gt;&lt;record&gt;&lt;rec-number&gt;2376&lt;/rec-number&gt;&lt;foreign-keys&gt;&lt;key app="EN" db-id="50wxdpzd9vd5r7e9t5b595djrfpttrxw9avp" timestamp="1515218283"&gt;2376&lt;/key&gt;&lt;/foreign-keys&gt;&lt;ref-type name="Journal Article"&gt;17&lt;/ref-type&gt;&lt;contributors&gt;&lt;authors&gt;&lt;author&gt;Aabo, Tom&lt;/author&gt;&lt;author&gt;Pantzalis, Christos&lt;/author&gt;&lt;author&gt;Park, Jung Chul&lt;/author&gt;&lt;/authors&gt;&lt;/contributors&gt;&lt;titles&gt;&lt;title&gt;Idiosyncratic volatility: An indicator of noise trading?&lt;/title&gt;&lt;secondary-title&gt;Journal of Banking &amp;amp; Finance&lt;/secondary-title&gt;&lt;/titles&gt;&lt;periodical&gt;&lt;full-title&gt;Journal of Banking &amp;amp; Finance&lt;/full-title&gt;&lt;/periodical&gt;&lt;pages&gt;136-151&lt;/pages&gt;&lt;volume&gt;75&lt;/volume&gt;&lt;dates&gt;&lt;year&gt;2017&lt;/year&gt;&lt;/dates&gt;&lt;isbn&gt;0378-4266&lt;/isbn&gt;&lt;urls&gt;&lt;/urls&gt;&lt;/record&gt;&lt;/Cite&gt;&lt;/EndNote&gt;</w:instrText>
      </w:r>
      <w:r w:rsidR="00F3325D" w:rsidRPr="00BC33CB">
        <w:rPr>
          <w:rFonts w:ascii="Times New Roman" w:hAnsi="Times New Roman"/>
          <w:sz w:val="24"/>
          <w:szCs w:val="24"/>
        </w:rPr>
        <w:fldChar w:fldCharType="separate"/>
      </w:r>
      <w:r w:rsidR="00F3325D" w:rsidRPr="00BC33CB">
        <w:rPr>
          <w:rFonts w:ascii="Times New Roman" w:hAnsi="Times New Roman"/>
          <w:noProof/>
          <w:sz w:val="24"/>
          <w:szCs w:val="24"/>
        </w:rPr>
        <w:t>Aabo, Pantzalis and Park (2017)</w:t>
      </w:r>
      <w:r w:rsidR="00F3325D" w:rsidRPr="00BC33CB">
        <w:rPr>
          <w:rFonts w:ascii="Times New Roman" w:hAnsi="Times New Roman"/>
          <w:sz w:val="24"/>
          <w:szCs w:val="24"/>
        </w:rPr>
        <w:fldChar w:fldCharType="end"/>
      </w:r>
      <w:r w:rsidR="00F3325D" w:rsidRPr="00BC33CB">
        <w:rPr>
          <w:rFonts w:ascii="Times New Roman" w:hAnsi="Times New Roman"/>
          <w:sz w:val="24"/>
          <w:szCs w:val="24"/>
        </w:rPr>
        <w:t xml:space="preserve"> argue that </w:t>
      </w:r>
      <w:r w:rsidR="00FB0B9C" w:rsidRPr="00BC33CB">
        <w:rPr>
          <w:rFonts w:ascii="Times New Roman" w:hAnsi="Times New Roman"/>
          <w:sz w:val="24"/>
          <w:szCs w:val="24"/>
        </w:rPr>
        <w:t xml:space="preserve">absolute </w:t>
      </w:r>
      <w:r w:rsidR="00F3325D" w:rsidRPr="00BC33CB">
        <w:rPr>
          <w:rFonts w:ascii="Times New Roman" w:hAnsi="Times New Roman"/>
          <w:sz w:val="24"/>
          <w:szCs w:val="24"/>
        </w:rPr>
        <w:t xml:space="preserve">idiosyncratic volatility is not fully exposed to information incorporated in stock prices. More recently, </w:t>
      </w:r>
      <w:r w:rsidR="00F3325D" w:rsidRPr="00BC33CB">
        <w:rPr>
          <w:rFonts w:ascii="Times New Roman" w:hAnsi="Times New Roman"/>
          <w:sz w:val="24"/>
          <w:szCs w:val="24"/>
        </w:rPr>
        <w:fldChar w:fldCharType="begin"/>
      </w:r>
      <w:r w:rsidR="00F3325D" w:rsidRPr="00BC33CB">
        <w:rPr>
          <w:rFonts w:ascii="Times New Roman" w:hAnsi="Times New Roman"/>
          <w:sz w:val="24"/>
          <w:szCs w:val="24"/>
        </w:rPr>
        <w:instrText xml:space="preserve"> ADDIN EN.CITE &lt;EndNote&gt;&lt;Cite AuthorYear="1"&gt;&lt;Author&gt;Li&lt;/Author&gt;&lt;Year&gt;2014&lt;/Year&gt;&lt;RecNum&gt;2371&lt;/RecNum&gt;&lt;DisplayText&gt;Li, Rajgopal and Venkatachalam (2014)&lt;/DisplayText&gt;&lt;record&gt;&lt;rec-number&gt;2371&lt;/rec-number&gt;&lt;foreign-keys&gt;&lt;key app="EN" db-id="50wxdpzd9vd5r7e9t5b595djrfpttrxw9avp" timestamp="1514989048"&gt;2371&lt;/key&gt;&lt;/foreign-keys&gt;&lt;ref-type name="Journal Article"&gt;17&lt;/ref-type&gt;&lt;contributors&gt;&lt;authors&gt;&lt;author&gt;Li, Bin&lt;/author&gt;&lt;author&gt;Rajgopal, Shivaram&lt;/author&gt;&lt;author&gt;Venkatachalam, Mohan&lt;/author&gt;&lt;/authors&gt;&lt;/contributors&gt;&lt;titles&gt;&lt;title&gt;R2 and idiosyncratic risk are not interchangeable&lt;/title&gt;&lt;secondary-title&gt;The Accounting Review&lt;/secondary-title&gt;&lt;/titles&gt;&lt;periodical&gt;&lt;full-title&gt;The Accounting Review&lt;/full-title&gt;&lt;/periodical&gt;&lt;pages&gt;2261-2295&lt;/pages&gt;&lt;volume&gt;89&lt;/volume&gt;&lt;number&gt;6&lt;/number&gt;&lt;dates&gt;&lt;year&gt;2014&lt;/year&gt;&lt;/dates&gt;&lt;isbn&gt;1558-7967&lt;/isbn&gt;&lt;urls&gt;&lt;/urls&gt;&lt;/record&gt;&lt;/Cite&gt;&lt;/EndNote&gt;</w:instrText>
      </w:r>
      <w:r w:rsidR="00F3325D" w:rsidRPr="00BC33CB">
        <w:rPr>
          <w:rFonts w:ascii="Times New Roman" w:hAnsi="Times New Roman"/>
          <w:sz w:val="24"/>
          <w:szCs w:val="24"/>
        </w:rPr>
        <w:fldChar w:fldCharType="separate"/>
      </w:r>
      <w:r w:rsidR="00F3325D" w:rsidRPr="00BC33CB">
        <w:rPr>
          <w:rFonts w:ascii="Times New Roman" w:hAnsi="Times New Roman"/>
          <w:noProof/>
          <w:sz w:val="24"/>
          <w:szCs w:val="24"/>
        </w:rPr>
        <w:t>Li, Rajgopal and Venkatachalam (2014)</w:t>
      </w:r>
      <w:r w:rsidR="00F3325D" w:rsidRPr="00BC33CB">
        <w:rPr>
          <w:rFonts w:ascii="Times New Roman" w:hAnsi="Times New Roman"/>
          <w:sz w:val="24"/>
          <w:szCs w:val="24"/>
        </w:rPr>
        <w:fldChar w:fldCharType="end"/>
      </w:r>
      <w:r w:rsidR="00F3325D" w:rsidRPr="00BC33CB">
        <w:rPr>
          <w:rFonts w:ascii="Times New Roman" w:hAnsi="Times New Roman"/>
          <w:sz w:val="24"/>
          <w:szCs w:val="24"/>
        </w:rPr>
        <w:t xml:space="preserve"> document that greater stock return variation measured by </w:t>
      </w:r>
      <w:r w:rsidR="00FB0B9C" w:rsidRPr="00BC33CB">
        <w:rPr>
          <w:rFonts w:ascii="Times New Roman" w:hAnsi="Times New Roman"/>
          <w:sz w:val="24"/>
          <w:szCs w:val="24"/>
        </w:rPr>
        <w:t xml:space="preserve">relative </w:t>
      </w:r>
      <w:r w:rsidR="00F3325D" w:rsidRPr="00BC33CB">
        <w:rPr>
          <w:rFonts w:ascii="Times New Roman" w:hAnsi="Times New Roman"/>
          <w:sz w:val="24"/>
          <w:szCs w:val="24"/>
        </w:rPr>
        <w:t>idiosyncratic volatility or R</w:t>
      </w:r>
      <w:r w:rsidR="00F3325D" w:rsidRPr="00BC33CB">
        <w:rPr>
          <w:rFonts w:ascii="Times New Roman" w:hAnsi="Times New Roman"/>
          <w:sz w:val="24"/>
          <w:szCs w:val="24"/>
          <w:vertAlign w:val="superscript"/>
        </w:rPr>
        <w:t>2</w:t>
      </w:r>
      <w:r w:rsidR="00F3325D" w:rsidRPr="00BC33CB">
        <w:rPr>
          <w:rFonts w:ascii="Times New Roman" w:hAnsi="Times New Roman"/>
          <w:sz w:val="24"/>
          <w:szCs w:val="24"/>
        </w:rPr>
        <w:t xml:space="preserve"> resembles noise rather than information. </w:t>
      </w:r>
    </w:p>
    <w:p w:rsidR="00F15EED" w:rsidRPr="00BC33CB" w:rsidRDefault="00F15EED" w:rsidP="00F3325D">
      <w:pPr>
        <w:spacing w:after="0" w:line="360" w:lineRule="auto"/>
        <w:rPr>
          <w:rFonts w:ascii="Times New Roman" w:hAnsi="Times New Roman"/>
          <w:sz w:val="24"/>
          <w:szCs w:val="24"/>
        </w:rPr>
      </w:pPr>
    </w:p>
    <w:p w:rsidR="00F15EED" w:rsidRPr="00BC33CB" w:rsidRDefault="00F15EED" w:rsidP="00F15EED">
      <w:pPr>
        <w:autoSpaceDE w:val="0"/>
        <w:autoSpaceDN w:val="0"/>
        <w:adjustRightInd w:val="0"/>
        <w:spacing w:after="0" w:line="360" w:lineRule="auto"/>
        <w:rPr>
          <w:rFonts w:ascii="Times New Roman" w:hAnsi="Times New Roman"/>
          <w:noProof/>
          <w:sz w:val="24"/>
          <w:szCs w:val="24"/>
        </w:rPr>
      </w:pPr>
      <w:r w:rsidRPr="00BC33CB">
        <w:rPr>
          <w:rFonts w:ascii="Times New Roman" w:hAnsi="Times New Roman"/>
          <w:sz w:val="24"/>
          <w:szCs w:val="24"/>
        </w:rPr>
        <w:t xml:space="preserve">A number of prior studies </w:t>
      </w:r>
      <w:r w:rsidR="00366D90" w:rsidRPr="00BC33CB">
        <w:rPr>
          <w:rFonts w:ascii="Times New Roman" w:hAnsi="Times New Roman"/>
          <w:sz w:val="24"/>
          <w:szCs w:val="24"/>
        </w:rPr>
        <w:t xml:space="preserve">investigate </w:t>
      </w:r>
      <w:r w:rsidRPr="00BC33CB">
        <w:rPr>
          <w:rFonts w:ascii="Times New Roman" w:hAnsi="Times New Roman"/>
          <w:sz w:val="24"/>
          <w:szCs w:val="24"/>
        </w:rPr>
        <w:t xml:space="preserve">the </w:t>
      </w:r>
      <w:r w:rsidR="0061454D" w:rsidRPr="00BC33CB">
        <w:rPr>
          <w:rFonts w:ascii="Times New Roman" w:hAnsi="Times New Roman"/>
          <w:sz w:val="24"/>
          <w:szCs w:val="24"/>
        </w:rPr>
        <w:t>market efficiency implications</w:t>
      </w:r>
      <w:r w:rsidRPr="00BC33CB">
        <w:rPr>
          <w:rFonts w:ascii="Times New Roman" w:hAnsi="Times New Roman"/>
          <w:sz w:val="24"/>
          <w:szCs w:val="24"/>
        </w:rPr>
        <w:t xml:space="preserve"> of </w:t>
      </w:r>
      <w:r w:rsidR="0061454D" w:rsidRPr="00BC33CB">
        <w:rPr>
          <w:rFonts w:ascii="Times New Roman" w:hAnsi="Times New Roman"/>
          <w:sz w:val="24"/>
          <w:szCs w:val="24"/>
        </w:rPr>
        <w:t>idiosyncratic volatility in the variety of contexts</w:t>
      </w:r>
      <w:r w:rsidRPr="00BC33CB">
        <w:rPr>
          <w:rFonts w:ascii="Times New Roman" w:hAnsi="Times New Roman"/>
          <w:sz w:val="24"/>
          <w:szCs w:val="24"/>
        </w:rPr>
        <w:t xml:space="preserve">. </w:t>
      </w:r>
      <w:r w:rsidR="0061454D" w:rsidRPr="00BC33CB">
        <w:rPr>
          <w:rFonts w:ascii="Times New Roman" w:hAnsi="Times New Roman"/>
          <w:sz w:val="24"/>
          <w:szCs w:val="24"/>
        </w:rPr>
        <w:t>Specifically</w:t>
      </w:r>
      <w:r w:rsidRPr="00BC33CB">
        <w:rPr>
          <w:rFonts w:ascii="Times New Roman" w:hAnsi="Times New Roman"/>
          <w:sz w:val="24"/>
          <w:szCs w:val="24"/>
        </w:rPr>
        <w:t xml:space="preserve">, </w:t>
      </w: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 AuthorYear="1"&gt;&lt;Author&gt;Li&lt;/Author&gt;&lt;Year&gt;2014&lt;/Year&gt;&lt;RecNum&gt;2371&lt;/RecNum&gt;&lt;DisplayText&gt;Li, Rajgopal and Venkatachalam (2014)&lt;/DisplayText&gt;&lt;record&gt;&lt;rec-number&gt;2371&lt;/rec-number&gt;&lt;foreign-keys&gt;&lt;key app="EN" db-id="50wxdpzd9vd5r7e9t5b595djrfpttrxw9avp" timestamp="1514989048"&gt;2371&lt;/key&gt;&lt;/foreign-keys&gt;&lt;ref-type name="Journal Article"&gt;17&lt;/ref-type&gt;&lt;contributors&gt;&lt;authors&gt;&lt;author&gt;Li, Bin&lt;/author&gt;&lt;author&gt;Rajgopal, Shivaram&lt;/author&gt;&lt;author&gt;Venkatachalam, Mohan&lt;/author&gt;&lt;/authors&gt;&lt;/contributors&gt;&lt;titles&gt;&lt;title&gt;R2 and idiosyncratic risk are not interchangeable&lt;/title&gt;&lt;secondary-title&gt;The Accounting Review&lt;/secondary-title&gt;&lt;/titles&gt;&lt;periodical&gt;&lt;full-title&gt;The Accounting Review&lt;/full-title&gt;&lt;/periodical&gt;&lt;pages&gt;2261-2295&lt;/pages&gt;&lt;volume&gt;89&lt;/volume&gt;&lt;number&gt;6&lt;/number&gt;&lt;dates&gt;&lt;year&gt;2014&lt;/year&gt;&lt;/dates&gt;&lt;isbn&gt;1558-7967&lt;/isbn&gt;&lt;urls&gt;&lt;/urls&gt;&lt;/record&gt;&lt;/Cite&gt;&lt;/EndNote&gt;</w:instrText>
      </w:r>
      <w:r w:rsidRPr="00BC33CB">
        <w:rPr>
          <w:rFonts w:ascii="Times New Roman" w:hAnsi="Times New Roman"/>
          <w:sz w:val="24"/>
          <w:szCs w:val="24"/>
        </w:rPr>
        <w:fldChar w:fldCharType="separate"/>
      </w:r>
      <w:r w:rsidRPr="00BC33CB">
        <w:rPr>
          <w:rFonts w:ascii="Times New Roman" w:hAnsi="Times New Roman"/>
          <w:noProof/>
          <w:sz w:val="24"/>
          <w:szCs w:val="24"/>
        </w:rPr>
        <w:t>Li, Rajgopal and Venkatachalam (2014)</w:t>
      </w:r>
      <w:r w:rsidRPr="00BC33CB">
        <w:rPr>
          <w:rFonts w:ascii="Times New Roman" w:hAnsi="Times New Roman"/>
          <w:sz w:val="24"/>
          <w:szCs w:val="24"/>
        </w:rPr>
        <w:fldChar w:fldCharType="end"/>
      </w:r>
      <w:r w:rsidRPr="00BC33CB">
        <w:rPr>
          <w:rFonts w:ascii="Times New Roman" w:hAnsi="Times New Roman"/>
          <w:sz w:val="24"/>
          <w:szCs w:val="24"/>
        </w:rPr>
        <w:t xml:space="preserve"> investigate whether stock return variation captures firm-specific information or noise in the association with information environment variables and earnings </w:t>
      </w:r>
      <w:r w:rsidRPr="00BC33CB">
        <w:rPr>
          <w:rFonts w:ascii="Times New Roman" w:hAnsi="Times New Roman"/>
          <w:noProof/>
          <w:sz w:val="24"/>
          <w:szCs w:val="24"/>
        </w:rPr>
        <w:t xml:space="preserve">quality. </w:t>
      </w:r>
      <w:r w:rsidRPr="00BC33CB">
        <w:rPr>
          <w:rFonts w:ascii="Times New Roman" w:hAnsi="Times New Roman"/>
          <w:noProof/>
          <w:sz w:val="24"/>
          <w:szCs w:val="24"/>
        </w:rPr>
        <w:fldChar w:fldCharType="begin"/>
      </w:r>
      <w:r w:rsidRPr="00BC33CB">
        <w:rPr>
          <w:rFonts w:ascii="Times New Roman" w:hAnsi="Times New Roman"/>
          <w:noProof/>
          <w:sz w:val="24"/>
          <w:szCs w:val="24"/>
        </w:rPr>
        <w:instrText xml:space="preserve"> ADDIN EN.CITE &lt;EndNote&gt;&lt;Cite AuthorYear="1"&gt;&lt;Author&gt;Aabo&lt;/Author&gt;&lt;Year&gt;2017&lt;/Year&gt;&lt;RecNum&gt;2376&lt;/RecNum&gt;&lt;DisplayText&gt;Aabo, Pantzalis and Park (2017)&lt;/DisplayText&gt;&lt;record&gt;&lt;rec-number&gt;2376&lt;/rec-number&gt;&lt;foreign-keys&gt;&lt;key app="EN" db-id="50wxdpzd9vd5r7e9t5b595djrfpttrxw9avp" timestamp="1515218283"&gt;2376&lt;/key&gt;&lt;/foreign-keys&gt;&lt;ref-type name="Journal Article"&gt;17&lt;/ref-type&gt;&lt;contributors&gt;&lt;authors&gt;&lt;author&gt;Aabo, Tom&lt;/author&gt;&lt;author&gt;Pantzalis, Christos&lt;/author&gt;&lt;author&gt;Park, Jung Chul&lt;/author&gt;&lt;/authors&gt;&lt;/contributors&gt;&lt;titles&gt;&lt;title&gt;Idiosyncratic volatility: An indicator of noise trading?&lt;/title&gt;&lt;secondary-title&gt;Journal of Banking &amp;amp; Finance&lt;/secondary-title&gt;&lt;/titles&gt;&lt;periodical&gt;&lt;full-title&gt;Journal of Banking &amp;amp; Finance&lt;/full-title&gt;&lt;/periodical&gt;&lt;pages&gt;136-151&lt;/pages&gt;&lt;volume&gt;75&lt;/volume&gt;&lt;dates&gt;&lt;year&gt;2017&lt;/year&gt;&lt;/dates&gt;&lt;isbn&gt;0378-4266&lt;/isbn&gt;&lt;urls&gt;&lt;/urls&gt;&lt;/record&gt;&lt;/Cite&gt;&lt;/EndNote&gt;</w:instrText>
      </w:r>
      <w:r w:rsidRPr="00BC33CB">
        <w:rPr>
          <w:rFonts w:ascii="Times New Roman" w:hAnsi="Times New Roman"/>
          <w:noProof/>
          <w:sz w:val="24"/>
          <w:szCs w:val="24"/>
        </w:rPr>
        <w:fldChar w:fldCharType="separate"/>
      </w:r>
      <w:r w:rsidRPr="00BC33CB">
        <w:rPr>
          <w:rFonts w:ascii="Times New Roman" w:hAnsi="Times New Roman"/>
          <w:noProof/>
          <w:sz w:val="24"/>
          <w:szCs w:val="24"/>
        </w:rPr>
        <w:t>Aabo, Pantzalis and Park (2017)</w:t>
      </w:r>
      <w:r w:rsidRPr="00BC33CB">
        <w:rPr>
          <w:rFonts w:ascii="Times New Roman" w:hAnsi="Times New Roman"/>
          <w:noProof/>
          <w:sz w:val="24"/>
          <w:szCs w:val="24"/>
        </w:rPr>
        <w:fldChar w:fldCharType="end"/>
      </w:r>
      <w:r w:rsidRPr="00BC33CB">
        <w:rPr>
          <w:rFonts w:ascii="Times New Roman" w:hAnsi="Times New Roman"/>
          <w:noProof/>
          <w:sz w:val="24"/>
          <w:szCs w:val="24"/>
        </w:rPr>
        <w:t xml:space="preserve"> exaimne whether idiosyncratic volatility and R</w:t>
      </w:r>
      <w:r w:rsidRPr="00BC33CB">
        <w:rPr>
          <w:rFonts w:ascii="Times New Roman" w:hAnsi="Times New Roman"/>
          <w:noProof/>
          <w:sz w:val="24"/>
          <w:szCs w:val="24"/>
          <w:vertAlign w:val="superscript"/>
        </w:rPr>
        <w:t>2</w:t>
      </w:r>
      <w:r w:rsidRPr="00BC33CB">
        <w:rPr>
          <w:rFonts w:ascii="Times New Roman" w:hAnsi="Times New Roman"/>
          <w:noProof/>
          <w:sz w:val="24"/>
          <w:szCs w:val="24"/>
        </w:rPr>
        <w:t xml:space="preserve"> have </w:t>
      </w:r>
      <w:r w:rsidRPr="00BC33CB">
        <w:rPr>
          <w:rFonts w:ascii="Times New Roman" w:hAnsi="Times New Roman"/>
          <w:sz w:val="24"/>
          <w:szCs w:val="24"/>
        </w:rPr>
        <w:t>similar</w:t>
      </w:r>
      <w:r w:rsidRPr="00BC33CB">
        <w:rPr>
          <w:rFonts w:ascii="Times New Roman" w:hAnsi="Times New Roman"/>
          <w:noProof/>
          <w:sz w:val="24"/>
          <w:szCs w:val="24"/>
        </w:rPr>
        <w:t xml:space="preserve"> associations with stock mispricing. In addition, </w:t>
      </w:r>
      <w:r w:rsidRPr="00BC33CB">
        <w:rPr>
          <w:rFonts w:ascii="Times New Roman" w:hAnsi="Times New Roman"/>
          <w:noProof/>
          <w:sz w:val="24"/>
          <w:szCs w:val="24"/>
        </w:rPr>
        <w:fldChar w:fldCharType="begin"/>
      </w:r>
      <w:r w:rsidRPr="00BC33CB">
        <w:rPr>
          <w:rFonts w:ascii="Times New Roman" w:hAnsi="Times New Roman"/>
          <w:noProof/>
          <w:sz w:val="24"/>
          <w:szCs w:val="24"/>
        </w:rPr>
        <w:instrText xml:space="preserve"> ADDIN EN.CITE &lt;EndNote&gt;&lt;Cite AuthorYear="1"&gt;&lt;Author&gt;Jin&lt;/Author&gt;&lt;Year&gt;2006&lt;/Year&gt;&lt;RecNum&gt;2380&lt;/RecNum&gt;&lt;DisplayText&gt;Jin and Myers (2006)&lt;/DisplayText&gt;&lt;record&gt;&lt;rec-number&gt;2380&lt;/rec-number&gt;&lt;foreign-keys&gt;&lt;key app="EN" db-id="50wxdpzd9vd5r7e9t5b595djrfpttrxw9avp" timestamp="1515488053"&gt;2380&lt;/key&gt;&lt;/foreign-keys&gt;&lt;ref-type name="Journal Article"&gt;17&lt;/ref-type&gt;&lt;contributors&gt;&lt;authors&gt;&lt;author&gt;Jin, Li&lt;/author&gt;&lt;author&gt;Myers, Stewart C&lt;/author&gt;&lt;/authors&gt;&lt;/contributors&gt;&lt;titles&gt;&lt;title&gt;R 2 around the world: New theory and new tests&lt;/title&gt;&lt;secondary-title&gt;Journal of financial Economics&lt;/secondary-title&gt;&lt;/titles&gt;&lt;periodical&gt;&lt;full-title&gt;Journal of Financial Economics&lt;/full-title&gt;&lt;/periodical&gt;&lt;pages&gt;257-292&lt;/pages&gt;&lt;volume&gt;79&lt;/volume&gt;&lt;number&gt;2&lt;/number&gt;&lt;dates&gt;&lt;year&gt;2006&lt;/year&gt;&lt;/dates&gt;&lt;isbn&gt;0304-405X&lt;/isbn&gt;&lt;urls&gt;&lt;/urls&gt;&lt;/record&gt;&lt;/Cite&gt;&lt;/EndNote&gt;</w:instrText>
      </w:r>
      <w:r w:rsidRPr="00BC33CB">
        <w:rPr>
          <w:rFonts w:ascii="Times New Roman" w:hAnsi="Times New Roman"/>
          <w:noProof/>
          <w:sz w:val="24"/>
          <w:szCs w:val="24"/>
        </w:rPr>
        <w:fldChar w:fldCharType="separate"/>
      </w:r>
      <w:r w:rsidRPr="00BC33CB">
        <w:rPr>
          <w:rFonts w:ascii="Times New Roman" w:hAnsi="Times New Roman"/>
          <w:noProof/>
          <w:sz w:val="24"/>
          <w:szCs w:val="24"/>
        </w:rPr>
        <w:t>Jin and Myers (2006)</w:t>
      </w:r>
      <w:r w:rsidRPr="00BC33CB">
        <w:rPr>
          <w:rFonts w:ascii="Times New Roman" w:hAnsi="Times New Roman"/>
          <w:noProof/>
          <w:sz w:val="24"/>
          <w:szCs w:val="24"/>
        </w:rPr>
        <w:fldChar w:fldCharType="end"/>
      </w:r>
      <w:r w:rsidRPr="00BC33CB">
        <w:rPr>
          <w:rFonts w:ascii="Times New Roman" w:hAnsi="Times New Roman"/>
          <w:noProof/>
          <w:sz w:val="24"/>
          <w:szCs w:val="24"/>
        </w:rPr>
        <w:t xml:space="preserve"> and </w:t>
      </w:r>
      <w:r w:rsidRPr="00BC33CB">
        <w:rPr>
          <w:rFonts w:ascii="Times New Roman" w:hAnsi="Times New Roman"/>
          <w:noProof/>
          <w:sz w:val="24"/>
          <w:szCs w:val="24"/>
        </w:rPr>
        <w:fldChar w:fldCharType="begin"/>
      </w:r>
      <w:r w:rsidRPr="00BC33CB">
        <w:rPr>
          <w:rFonts w:ascii="Times New Roman" w:hAnsi="Times New Roman"/>
          <w:noProof/>
          <w:sz w:val="24"/>
          <w:szCs w:val="24"/>
        </w:rPr>
        <w:instrText xml:space="preserve"> ADDIN EN.CITE &lt;EndNote&gt;&lt;Cite AuthorYear="1"&gt;&lt;Author&gt;An&lt;/Author&gt;&lt;Year&gt;2013&lt;/Year&gt;&lt;RecNum&gt;2373&lt;/RecNum&gt;&lt;DisplayText&gt;An and Zhang (2013)&lt;/DisplayText&gt;&lt;record&gt;&lt;rec-number&gt;2373&lt;/rec-number&gt;&lt;foreign-keys&gt;&lt;key app="EN" db-id="50wxdpzd9vd5r7e9t5b595djrfpttrxw9avp" timestamp="1514989563"&gt;2373&lt;/key&gt;&lt;/foreign-keys&gt;&lt;ref-type name="Journal Article"&gt;17&lt;/ref-type&gt;&lt;contributors&gt;&lt;authors&gt;&lt;author&gt;An, Heng&lt;/author&gt;&lt;author&gt;Zhang, Ting&lt;/author&gt;&lt;/authors&gt;&lt;/contributors&gt;&lt;titles&gt;&lt;title&gt;Stock price synchronicity, crash risk, and institutional investors&lt;/title&gt;&lt;secondary-title&gt;Journal of Corporate Finance&lt;/secondary-title&gt;&lt;/titles&gt;&lt;periodical&gt;&lt;full-title&gt;Journal of Corporate Finance&lt;/full-title&gt;&lt;/periodical&gt;&lt;pages&gt;1-15&lt;/pages&gt;&lt;volume&gt;21&lt;/volume&gt;&lt;number&gt;Supplement C&lt;/number&gt;&lt;keywords&gt;&lt;keyword&gt;Agency problem&lt;/keyword&gt;&lt;keyword&gt;Institutional monitoring&lt;/keyword&gt;&lt;keyword&gt;Crash risk&lt;/keyword&gt;&lt;keyword&gt;Stock price synchronicity&lt;/keyword&gt;&lt;/keywords&gt;&lt;dates&gt;&lt;year&gt;2013&lt;/year&gt;&lt;pub-dates&gt;&lt;date&gt;2013/06/01/&lt;/date&gt;&lt;/pub-dates&gt;&lt;/dates&gt;&lt;isbn&gt;0929-1199&lt;/isbn&gt;&lt;urls&gt;&lt;related-urls&gt;&lt;url&gt;http://www.sciencedirect.com/science/article/pii/S0929119913000023&lt;/url&gt;&lt;/related-urls&gt;&lt;/urls&gt;&lt;electronic-resource-num&gt;https://doi.org/10.1016/j.jcorpfin.2013.01.001&lt;/electronic-resource-num&gt;&lt;/record&gt;&lt;/Cite&gt;&lt;/EndNote&gt;</w:instrText>
      </w:r>
      <w:r w:rsidRPr="00BC33CB">
        <w:rPr>
          <w:rFonts w:ascii="Times New Roman" w:hAnsi="Times New Roman"/>
          <w:noProof/>
          <w:sz w:val="24"/>
          <w:szCs w:val="24"/>
        </w:rPr>
        <w:fldChar w:fldCharType="separate"/>
      </w:r>
      <w:r w:rsidRPr="00BC33CB">
        <w:rPr>
          <w:rFonts w:ascii="Times New Roman" w:hAnsi="Times New Roman"/>
          <w:noProof/>
          <w:sz w:val="24"/>
          <w:szCs w:val="24"/>
        </w:rPr>
        <w:t>An and Zhang (2013)</w:t>
      </w:r>
      <w:r w:rsidRPr="00BC33CB">
        <w:rPr>
          <w:rFonts w:ascii="Times New Roman" w:hAnsi="Times New Roman"/>
          <w:noProof/>
          <w:sz w:val="24"/>
          <w:szCs w:val="24"/>
        </w:rPr>
        <w:fldChar w:fldCharType="end"/>
      </w:r>
      <w:r w:rsidRPr="00BC33CB">
        <w:rPr>
          <w:rFonts w:ascii="Times New Roman" w:hAnsi="Times New Roman"/>
          <w:noProof/>
          <w:sz w:val="24"/>
          <w:szCs w:val="24"/>
        </w:rPr>
        <w:t xml:space="preserve"> study how stock price synchronicity and the crash risk (negative skewness) react under the influence of institutional investors. </w:t>
      </w:r>
      <w:r w:rsidR="0061454D" w:rsidRPr="00BC33CB">
        <w:rPr>
          <w:rFonts w:ascii="Times New Roman" w:hAnsi="Times New Roman"/>
          <w:noProof/>
          <w:sz w:val="24"/>
          <w:szCs w:val="24"/>
        </w:rPr>
        <w:t xml:space="preserve">We deepen our understading of the previous conflict </w:t>
      </w:r>
      <w:r w:rsidR="0077765D" w:rsidRPr="00BC33CB">
        <w:rPr>
          <w:rFonts w:ascii="Times New Roman" w:hAnsi="Times New Roman"/>
          <w:noProof/>
          <w:sz w:val="24"/>
          <w:szCs w:val="24"/>
        </w:rPr>
        <w:t>literature</w:t>
      </w:r>
      <w:r w:rsidR="0061454D" w:rsidRPr="00BC33CB">
        <w:rPr>
          <w:rFonts w:ascii="Times New Roman" w:hAnsi="Times New Roman"/>
          <w:noProof/>
          <w:sz w:val="24"/>
          <w:szCs w:val="24"/>
        </w:rPr>
        <w:t xml:space="preserve"> </w:t>
      </w:r>
      <w:r w:rsidRPr="00BC33CB">
        <w:rPr>
          <w:rFonts w:ascii="Times New Roman" w:hAnsi="Times New Roman"/>
          <w:noProof/>
          <w:sz w:val="24"/>
          <w:szCs w:val="24"/>
        </w:rPr>
        <w:t xml:space="preserve">by </w:t>
      </w:r>
      <w:bookmarkStart w:id="0" w:name="_GoBack"/>
      <w:bookmarkEnd w:id="0"/>
      <w:r w:rsidRPr="00BC33CB">
        <w:rPr>
          <w:rFonts w:ascii="Times New Roman" w:hAnsi="Times New Roman"/>
          <w:noProof/>
          <w:sz w:val="24"/>
          <w:szCs w:val="24"/>
        </w:rPr>
        <w:t xml:space="preserve">exaiming </w:t>
      </w:r>
      <w:r w:rsidR="0061454D" w:rsidRPr="00BC33CB">
        <w:rPr>
          <w:rFonts w:ascii="Times New Roman" w:hAnsi="Times New Roman"/>
          <w:noProof/>
          <w:sz w:val="24"/>
          <w:szCs w:val="24"/>
        </w:rPr>
        <w:t>idiosyncratic volatility</w:t>
      </w:r>
      <w:r w:rsidRPr="00BC33CB">
        <w:rPr>
          <w:rFonts w:ascii="Times New Roman" w:hAnsi="Times New Roman"/>
          <w:noProof/>
          <w:sz w:val="24"/>
          <w:szCs w:val="24"/>
        </w:rPr>
        <w:t xml:space="preserve"> in the cross-sectional relation to expected returns</w:t>
      </w:r>
      <w:r w:rsidR="0061454D" w:rsidRPr="00BC33CB">
        <w:rPr>
          <w:rFonts w:ascii="Times New Roman" w:hAnsi="Times New Roman"/>
          <w:noProof/>
          <w:sz w:val="24"/>
          <w:szCs w:val="24"/>
        </w:rPr>
        <w:t xml:space="preserve"> with other </w:t>
      </w:r>
      <w:r w:rsidR="00935176" w:rsidRPr="00BC33CB">
        <w:rPr>
          <w:rFonts w:ascii="Times New Roman" w:hAnsi="Times New Roman"/>
          <w:noProof/>
          <w:sz w:val="24"/>
          <w:szCs w:val="24"/>
        </w:rPr>
        <w:t>information proxies</w:t>
      </w:r>
      <w:r w:rsidRPr="00BC33CB">
        <w:rPr>
          <w:rFonts w:ascii="Times New Roman" w:hAnsi="Times New Roman"/>
          <w:noProof/>
          <w:sz w:val="24"/>
          <w:szCs w:val="24"/>
        </w:rPr>
        <w:t xml:space="preserve">. </w:t>
      </w:r>
    </w:p>
    <w:p w:rsidR="00805FED" w:rsidRPr="00BC33CB" w:rsidRDefault="00805FED" w:rsidP="00AC0F28">
      <w:pPr>
        <w:tabs>
          <w:tab w:val="left" w:pos="672"/>
        </w:tabs>
        <w:spacing w:after="0" w:line="360" w:lineRule="auto"/>
        <w:rPr>
          <w:rFonts w:ascii="Times New Roman" w:hAnsi="Times New Roman"/>
          <w:sz w:val="24"/>
          <w:szCs w:val="24"/>
        </w:rPr>
      </w:pPr>
    </w:p>
    <w:p w:rsidR="003845D2" w:rsidRPr="00BC33CB" w:rsidRDefault="001C5E3E" w:rsidP="00AC0F28">
      <w:pPr>
        <w:tabs>
          <w:tab w:val="left" w:pos="672"/>
        </w:tabs>
        <w:spacing w:after="0" w:line="360" w:lineRule="auto"/>
        <w:rPr>
          <w:rFonts w:ascii="Times New Roman" w:hAnsi="Times New Roman"/>
          <w:noProof/>
          <w:sz w:val="24"/>
          <w:szCs w:val="24"/>
        </w:rPr>
      </w:pPr>
      <w:r w:rsidRPr="00BC33CB">
        <w:rPr>
          <w:rFonts w:ascii="Times New Roman" w:hAnsi="Times New Roman"/>
          <w:sz w:val="24"/>
          <w:szCs w:val="24"/>
        </w:rPr>
        <w:t xml:space="preserve">The objective of our paper is to investigate </w:t>
      </w:r>
      <w:r w:rsidR="000A7D51" w:rsidRPr="00BC33CB">
        <w:rPr>
          <w:rFonts w:ascii="Times New Roman" w:hAnsi="Times New Roman"/>
          <w:sz w:val="24"/>
          <w:szCs w:val="24"/>
        </w:rPr>
        <w:t>whether</w:t>
      </w:r>
      <w:r w:rsidR="00A862A4" w:rsidRPr="00BC33CB">
        <w:rPr>
          <w:rFonts w:ascii="Times New Roman" w:hAnsi="Times New Roman"/>
          <w:sz w:val="24"/>
          <w:szCs w:val="24"/>
        </w:rPr>
        <w:t xml:space="preserve"> firm-specific information </w:t>
      </w:r>
      <w:r w:rsidR="000A7D51" w:rsidRPr="00BC33CB">
        <w:rPr>
          <w:rFonts w:ascii="Times New Roman" w:hAnsi="Times New Roman"/>
          <w:sz w:val="24"/>
          <w:szCs w:val="24"/>
        </w:rPr>
        <w:t>measure</w:t>
      </w:r>
      <w:r w:rsidR="00A862A4" w:rsidRPr="00BC33CB">
        <w:rPr>
          <w:rFonts w:ascii="Times New Roman" w:hAnsi="Times New Roman"/>
          <w:sz w:val="24"/>
          <w:szCs w:val="24"/>
        </w:rPr>
        <w:t>d on</w:t>
      </w:r>
      <w:r w:rsidR="00FB0B9C" w:rsidRPr="00BC33CB">
        <w:rPr>
          <w:rFonts w:ascii="Times New Roman" w:hAnsi="Times New Roman"/>
          <w:sz w:val="24"/>
          <w:szCs w:val="24"/>
        </w:rPr>
        <w:t xml:space="preserve"> absolute idiosyncratic volatility (IV) and </w:t>
      </w:r>
      <w:r w:rsidR="00FF7766" w:rsidRPr="00BC33CB">
        <w:rPr>
          <w:rFonts w:ascii="Times New Roman" w:hAnsi="Times New Roman"/>
          <w:sz w:val="24"/>
          <w:szCs w:val="24"/>
        </w:rPr>
        <w:t>stock price synchronicity</w:t>
      </w:r>
      <w:r w:rsidR="004E51F9" w:rsidRPr="00BC33CB">
        <w:rPr>
          <w:rFonts w:ascii="Times New Roman" w:hAnsi="Times New Roman"/>
          <w:sz w:val="24"/>
          <w:szCs w:val="24"/>
        </w:rPr>
        <w:t xml:space="preserve"> (NSYNC)</w:t>
      </w:r>
      <w:r w:rsidR="00805FED" w:rsidRPr="00BC33CB">
        <w:rPr>
          <w:rFonts w:ascii="Times New Roman" w:hAnsi="Times New Roman"/>
          <w:sz w:val="24"/>
          <w:szCs w:val="24"/>
        </w:rPr>
        <w:t xml:space="preserve"> can explain cross-sectional returns</w:t>
      </w:r>
      <w:r w:rsidR="00FB0B9C" w:rsidRPr="00BC33CB">
        <w:rPr>
          <w:rFonts w:ascii="Times New Roman" w:hAnsi="Times New Roman"/>
          <w:sz w:val="24"/>
          <w:szCs w:val="24"/>
        </w:rPr>
        <w:t>.</w:t>
      </w:r>
      <w:r w:rsidR="004E51F9" w:rsidRPr="00BC33CB">
        <w:rPr>
          <w:rFonts w:ascii="Times New Roman" w:hAnsi="Times New Roman"/>
          <w:sz w:val="24"/>
          <w:szCs w:val="24"/>
        </w:rPr>
        <w:t xml:space="preserve"> </w:t>
      </w:r>
      <w:r w:rsidR="00894E9B" w:rsidRPr="00BC33CB">
        <w:rPr>
          <w:rFonts w:ascii="Times New Roman" w:hAnsi="Times New Roman"/>
          <w:sz w:val="24"/>
          <w:szCs w:val="24"/>
        </w:rPr>
        <w:t xml:space="preserve">Though </w:t>
      </w:r>
      <w:r w:rsidR="004E51F9" w:rsidRPr="00BC33CB">
        <w:rPr>
          <w:rFonts w:ascii="Times New Roman" w:hAnsi="Times New Roman"/>
          <w:sz w:val="24"/>
          <w:szCs w:val="24"/>
        </w:rPr>
        <w:t>IV</w:t>
      </w:r>
      <w:r w:rsidR="00DF4D2A" w:rsidRPr="00BC33CB">
        <w:rPr>
          <w:rFonts w:ascii="Times New Roman" w:hAnsi="Times New Roman"/>
          <w:sz w:val="24"/>
          <w:szCs w:val="24"/>
        </w:rPr>
        <w:t xml:space="preserve"> has</w:t>
      </w:r>
      <w:r w:rsidR="00894E9B" w:rsidRPr="00BC33CB">
        <w:rPr>
          <w:rFonts w:ascii="Times New Roman" w:hAnsi="Times New Roman"/>
          <w:sz w:val="24"/>
          <w:szCs w:val="24"/>
        </w:rPr>
        <w:t xml:space="preserve"> been examine</w:t>
      </w:r>
      <w:r w:rsidR="0091460F" w:rsidRPr="00BC33CB">
        <w:rPr>
          <w:rFonts w:ascii="Times New Roman" w:hAnsi="Times New Roman"/>
          <w:sz w:val="24"/>
          <w:szCs w:val="24"/>
        </w:rPr>
        <w:t>d</w:t>
      </w:r>
      <w:r w:rsidR="004E51F9" w:rsidRPr="00BC33CB">
        <w:rPr>
          <w:rFonts w:ascii="Times New Roman" w:hAnsi="Times New Roman"/>
          <w:sz w:val="24"/>
          <w:szCs w:val="24"/>
        </w:rPr>
        <w:t xml:space="preserve"> </w:t>
      </w:r>
      <w:r w:rsidR="00894E9B" w:rsidRPr="00BC33CB">
        <w:rPr>
          <w:rFonts w:ascii="Times New Roman" w:hAnsi="Times New Roman"/>
          <w:sz w:val="24"/>
          <w:szCs w:val="24"/>
        </w:rPr>
        <w:t>in asset-pricing context, we extensively study</w:t>
      </w:r>
      <w:r w:rsidR="001B5B2C" w:rsidRPr="00BC33CB">
        <w:rPr>
          <w:rFonts w:ascii="Times New Roman" w:hAnsi="Times New Roman"/>
          <w:sz w:val="24"/>
          <w:szCs w:val="24"/>
        </w:rPr>
        <w:t xml:space="preserve"> them together with </w:t>
      </w:r>
      <w:r w:rsidR="007C463E" w:rsidRPr="00BC33CB">
        <w:rPr>
          <w:rFonts w:ascii="Times New Roman" w:hAnsi="Times New Roman"/>
          <w:sz w:val="24"/>
          <w:szCs w:val="24"/>
        </w:rPr>
        <w:t xml:space="preserve">three </w:t>
      </w:r>
      <w:r w:rsidR="001B5B2C" w:rsidRPr="00BC33CB">
        <w:rPr>
          <w:rFonts w:ascii="Times New Roman" w:hAnsi="Times New Roman"/>
          <w:sz w:val="24"/>
          <w:szCs w:val="24"/>
        </w:rPr>
        <w:t>additional information proxies</w:t>
      </w:r>
      <w:r w:rsidR="00894E9B" w:rsidRPr="00BC33CB">
        <w:rPr>
          <w:rFonts w:ascii="Times New Roman" w:hAnsi="Times New Roman"/>
          <w:sz w:val="24"/>
          <w:szCs w:val="24"/>
        </w:rPr>
        <w:t xml:space="preserve"> </w:t>
      </w:r>
      <w:r w:rsidR="0018569C" w:rsidRPr="00BC33CB">
        <w:rPr>
          <w:rFonts w:ascii="Times New Roman" w:hAnsi="Times New Roman"/>
          <w:sz w:val="24"/>
          <w:szCs w:val="24"/>
        </w:rPr>
        <w:t>in wider scope</w:t>
      </w:r>
      <w:r w:rsidR="00894E9B" w:rsidRPr="00BC33CB">
        <w:rPr>
          <w:rFonts w:ascii="Times New Roman" w:hAnsi="Times New Roman"/>
          <w:sz w:val="24"/>
          <w:szCs w:val="24"/>
        </w:rPr>
        <w:t>s</w:t>
      </w:r>
      <w:r w:rsidR="0018569C" w:rsidRPr="00BC33CB">
        <w:rPr>
          <w:rFonts w:ascii="Times New Roman" w:hAnsi="Times New Roman"/>
          <w:sz w:val="24"/>
          <w:szCs w:val="24"/>
        </w:rPr>
        <w:t xml:space="preserve"> and</w:t>
      </w:r>
      <w:r w:rsidR="001B5B2C" w:rsidRPr="00BC33CB">
        <w:rPr>
          <w:rFonts w:ascii="Times New Roman" w:hAnsi="Times New Roman"/>
          <w:sz w:val="24"/>
          <w:szCs w:val="24"/>
        </w:rPr>
        <w:t xml:space="preserve"> over</w:t>
      </w:r>
      <w:r w:rsidR="0018569C" w:rsidRPr="00BC33CB">
        <w:rPr>
          <w:rFonts w:ascii="Times New Roman" w:hAnsi="Times New Roman"/>
          <w:sz w:val="24"/>
          <w:szCs w:val="24"/>
        </w:rPr>
        <w:t xml:space="preserve"> longer</w:t>
      </w:r>
      <w:r w:rsidR="00894E9B" w:rsidRPr="00BC33CB">
        <w:rPr>
          <w:rFonts w:ascii="Times New Roman" w:hAnsi="Times New Roman"/>
          <w:sz w:val="24"/>
          <w:szCs w:val="24"/>
        </w:rPr>
        <w:t xml:space="preserve"> </w:t>
      </w:r>
      <w:r w:rsidR="00894E9B" w:rsidRPr="00BC33CB">
        <w:rPr>
          <w:rFonts w:ascii="Times New Roman" w:hAnsi="Times New Roman"/>
          <w:sz w:val="24"/>
          <w:szCs w:val="24"/>
        </w:rPr>
        <w:lastRenderedPageBreak/>
        <w:t>sample period</w:t>
      </w:r>
      <w:r w:rsidR="0018569C" w:rsidRPr="00BC33CB">
        <w:rPr>
          <w:rFonts w:ascii="Times New Roman" w:hAnsi="Times New Roman"/>
          <w:sz w:val="24"/>
          <w:szCs w:val="24"/>
        </w:rPr>
        <w:t xml:space="preserve">. </w:t>
      </w:r>
      <w:r w:rsidR="00A9756E" w:rsidRPr="00BC33CB">
        <w:rPr>
          <w:rFonts w:ascii="Times New Roman" w:hAnsi="Times New Roman"/>
          <w:sz w:val="24"/>
          <w:szCs w:val="24"/>
        </w:rPr>
        <w:t>To achieve our aim, we conduct</w:t>
      </w:r>
      <w:r w:rsidR="00B541E3" w:rsidRPr="00BC33CB">
        <w:rPr>
          <w:rFonts w:ascii="Times New Roman" w:hAnsi="Times New Roman"/>
          <w:sz w:val="24"/>
          <w:szCs w:val="24"/>
        </w:rPr>
        <w:t xml:space="preserve"> </w:t>
      </w:r>
      <w:r w:rsidR="00496A16" w:rsidRPr="00BC33CB">
        <w:rPr>
          <w:rFonts w:ascii="Times New Roman" w:hAnsi="Times New Roman"/>
          <w:sz w:val="24"/>
          <w:szCs w:val="24"/>
        </w:rPr>
        <w:t xml:space="preserve">three </w:t>
      </w:r>
      <w:r w:rsidR="00B541E3" w:rsidRPr="00BC33CB">
        <w:rPr>
          <w:rFonts w:ascii="Times New Roman" w:hAnsi="Times New Roman"/>
          <w:sz w:val="24"/>
          <w:szCs w:val="24"/>
        </w:rPr>
        <w:t>tests</w:t>
      </w:r>
      <w:r w:rsidR="006E5A1E" w:rsidRPr="00BC33CB">
        <w:rPr>
          <w:rFonts w:ascii="Times New Roman" w:hAnsi="Times New Roman"/>
          <w:sz w:val="24"/>
          <w:szCs w:val="24"/>
        </w:rPr>
        <w:t>.</w:t>
      </w:r>
      <w:r w:rsidR="00C30CCC" w:rsidRPr="00BC33CB">
        <w:rPr>
          <w:rFonts w:ascii="Times New Roman" w:hAnsi="Times New Roman"/>
          <w:sz w:val="24"/>
          <w:szCs w:val="24"/>
        </w:rPr>
        <w:t xml:space="preserve"> First, </w:t>
      </w:r>
      <w:r w:rsidR="000B3948" w:rsidRPr="00BC33CB">
        <w:rPr>
          <w:rFonts w:ascii="Times New Roman" w:hAnsi="Times New Roman"/>
          <w:sz w:val="24"/>
          <w:szCs w:val="24"/>
        </w:rPr>
        <w:t xml:space="preserve">based on the value of each proxy, we form portfolios by sorting stocks into quintile portfolios. </w:t>
      </w:r>
      <w:r w:rsidR="0091460F" w:rsidRPr="00BC33CB">
        <w:rPr>
          <w:rFonts w:ascii="Times New Roman" w:hAnsi="Times New Roman"/>
          <w:sz w:val="24"/>
          <w:szCs w:val="24"/>
        </w:rPr>
        <w:t>Then w</w:t>
      </w:r>
      <w:r w:rsidR="000B3948" w:rsidRPr="00BC33CB">
        <w:rPr>
          <w:rFonts w:ascii="Times New Roman" w:hAnsi="Times New Roman"/>
          <w:sz w:val="24"/>
          <w:szCs w:val="24"/>
        </w:rPr>
        <w:t>e</w:t>
      </w:r>
      <w:r w:rsidR="00AB313C" w:rsidRPr="00BC33CB">
        <w:rPr>
          <w:rFonts w:ascii="Times New Roman" w:hAnsi="Times New Roman"/>
          <w:sz w:val="24"/>
          <w:szCs w:val="24"/>
        </w:rPr>
        <w:t xml:space="preserve"> examine the difference in </w:t>
      </w:r>
      <w:r w:rsidR="000B3948" w:rsidRPr="00BC33CB">
        <w:rPr>
          <w:rFonts w:ascii="Times New Roman" w:hAnsi="Times New Roman"/>
          <w:sz w:val="24"/>
          <w:szCs w:val="24"/>
        </w:rPr>
        <w:t xml:space="preserve">holding period </w:t>
      </w:r>
      <w:r w:rsidR="00AB313C" w:rsidRPr="00BC33CB">
        <w:rPr>
          <w:rFonts w:ascii="Times New Roman" w:hAnsi="Times New Roman"/>
          <w:sz w:val="24"/>
          <w:szCs w:val="24"/>
        </w:rPr>
        <w:t>returns between the portfolio</w:t>
      </w:r>
      <w:r w:rsidR="00FF6E5D" w:rsidRPr="00BC33CB">
        <w:rPr>
          <w:rFonts w:ascii="Times New Roman" w:hAnsi="Times New Roman"/>
          <w:sz w:val="24"/>
          <w:szCs w:val="24"/>
        </w:rPr>
        <w:t xml:space="preserve"> 5</w:t>
      </w:r>
      <w:r w:rsidR="00AB313C" w:rsidRPr="00BC33CB">
        <w:rPr>
          <w:rFonts w:ascii="Times New Roman" w:hAnsi="Times New Roman"/>
          <w:sz w:val="24"/>
          <w:szCs w:val="24"/>
        </w:rPr>
        <w:t xml:space="preserve"> </w:t>
      </w:r>
      <w:r w:rsidR="00FF6E5D" w:rsidRPr="00BC33CB">
        <w:rPr>
          <w:rFonts w:ascii="Times New Roman" w:hAnsi="Times New Roman"/>
          <w:sz w:val="24"/>
          <w:szCs w:val="24"/>
        </w:rPr>
        <w:t xml:space="preserve">and portfolio 1 that contain </w:t>
      </w:r>
      <w:r w:rsidR="00AB313C" w:rsidRPr="00BC33CB">
        <w:rPr>
          <w:rFonts w:ascii="Times New Roman" w:hAnsi="Times New Roman"/>
          <w:sz w:val="24"/>
          <w:szCs w:val="24"/>
        </w:rPr>
        <w:t>stocks</w:t>
      </w:r>
      <w:r w:rsidR="00FF6E5D" w:rsidRPr="00BC33CB">
        <w:rPr>
          <w:rFonts w:ascii="Times New Roman" w:hAnsi="Times New Roman"/>
          <w:sz w:val="24"/>
          <w:szCs w:val="24"/>
        </w:rPr>
        <w:t xml:space="preserve"> with</w:t>
      </w:r>
      <w:r w:rsidR="00AB313C" w:rsidRPr="00BC33CB">
        <w:rPr>
          <w:rFonts w:ascii="Times New Roman" w:hAnsi="Times New Roman"/>
          <w:sz w:val="24"/>
          <w:szCs w:val="24"/>
        </w:rPr>
        <w:t xml:space="preserve"> highest</w:t>
      </w:r>
      <w:r w:rsidR="00FF6E5D" w:rsidRPr="00BC33CB">
        <w:rPr>
          <w:rFonts w:ascii="Times New Roman" w:hAnsi="Times New Roman"/>
          <w:sz w:val="24"/>
          <w:szCs w:val="24"/>
        </w:rPr>
        <w:t xml:space="preserve"> and lowest</w:t>
      </w:r>
      <w:r w:rsidR="00AB313C" w:rsidRPr="00BC33CB">
        <w:rPr>
          <w:rFonts w:ascii="Times New Roman" w:hAnsi="Times New Roman"/>
          <w:sz w:val="24"/>
          <w:szCs w:val="24"/>
        </w:rPr>
        <w:t xml:space="preserve"> </w:t>
      </w:r>
      <w:r w:rsidR="00FF6E5D" w:rsidRPr="00BC33CB">
        <w:rPr>
          <w:rFonts w:ascii="Times New Roman" w:hAnsi="Times New Roman"/>
          <w:sz w:val="24"/>
          <w:szCs w:val="24"/>
        </w:rPr>
        <w:t xml:space="preserve">value of each information proxy, respectively. </w:t>
      </w:r>
      <w:r w:rsidR="005D2104" w:rsidRPr="00BC33CB">
        <w:rPr>
          <w:rFonts w:ascii="Times New Roman" w:hAnsi="Times New Roman"/>
          <w:sz w:val="24"/>
          <w:szCs w:val="24"/>
        </w:rPr>
        <w:t xml:space="preserve"> </w:t>
      </w:r>
      <w:r w:rsidR="00C26180" w:rsidRPr="00BC33CB">
        <w:rPr>
          <w:rFonts w:ascii="Times New Roman" w:hAnsi="Times New Roman"/>
          <w:sz w:val="24"/>
          <w:szCs w:val="24"/>
        </w:rPr>
        <w:t xml:space="preserve">Second, </w:t>
      </w:r>
      <w:r w:rsidR="00CE27D9" w:rsidRPr="00BC33CB">
        <w:rPr>
          <w:rFonts w:ascii="Times New Roman" w:hAnsi="Times New Roman"/>
          <w:sz w:val="24"/>
          <w:szCs w:val="24"/>
        </w:rPr>
        <w:t xml:space="preserve">to control for </w:t>
      </w:r>
      <w:r w:rsidR="00E50F96" w:rsidRPr="00BC33CB">
        <w:rPr>
          <w:rFonts w:ascii="Times New Roman" w:hAnsi="Times New Roman"/>
          <w:sz w:val="24"/>
          <w:szCs w:val="24"/>
        </w:rPr>
        <w:t>firm characteristic</w:t>
      </w:r>
      <w:r w:rsidR="00CE27D9" w:rsidRPr="00BC33CB">
        <w:rPr>
          <w:rFonts w:ascii="Times New Roman" w:hAnsi="Times New Roman"/>
          <w:sz w:val="24"/>
          <w:szCs w:val="24"/>
        </w:rPr>
        <w:t xml:space="preserve"> effects, </w:t>
      </w:r>
      <w:r w:rsidR="00C26180" w:rsidRPr="00BC33CB">
        <w:rPr>
          <w:rFonts w:ascii="Times New Roman" w:hAnsi="Times New Roman"/>
          <w:sz w:val="24"/>
          <w:szCs w:val="24"/>
        </w:rPr>
        <w:t xml:space="preserve">we </w:t>
      </w:r>
      <w:r w:rsidR="00CE27D9" w:rsidRPr="00BC33CB">
        <w:rPr>
          <w:rFonts w:ascii="Times New Roman" w:hAnsi="Times New Roman"/>
          <w:sz w:val="24"/>
          <w:szCs w:val="24"/>
        </w:rPr>
        <w:t xml:space="preserve">employ a portfolio-level double-sort procedure. </w:t>
      </w:r>
      <w:r w:rsidR="00E50F96" w:rsidRPr="00BC33CB">
        <w:rPr>
          <w:rFonts w:ascii="Times New Roman" w:hAnsi="Times New Roman"/>
          <w:sz w:val="24"/>
          <w:szCs w:val="24"/>
        </w:rPr>
        <w:t>In th</w:t>
      </w:r>
      <w:r w:rsidR="0085194F" w:rsidRPr="00BC33CB">
        <w:rPr>
          <w:rFonts w:ascii="Times New Roman" w:hAnsi="Times New Roman"/>
          <w:sz w:val="24"/>
          <w:szCs w:val="24"/>
        </w:rPr>
        <w:t>is</w:t>
      </w:r>
      <w:r w:rsidR="00C26180" w:rsidRPr="00BC33CB">
        <w:rPr>
          <w:rFonts w:ascii="Times New Roman" w:hAnsi="Times New Roman"/>
          <w:sz w:val="24"/>
          <w:szCs w:val="24"/>
        </w:rPr>
        <w:t xml:space="preserve"> procedure</w:t>
      </w:r>
      <w:r w:rsidR="005D2104" w:rsidRPr="00BC33CB">
        <w:rPr>
          <w:rFonts w:ascii="Times New Roman" w:hAnsi="Times New Roman"/>
          <w:sz w:val="24"/>
          <w:szCs w:val="24"/>
        </w:rPr>
        <w:t>,</w:t>
      </w:r>
      <w:r w:rsidR="00C26180" w:rsidRPr="00BC33CB">
        <w:rPr>
          <w:rFonts w:ascii="Times New Roman" w:hAnsi="Times New Roman"/>
          <w:sz w:val="24"/>
          <w:szCs w:val="24"/>
        </w:rPr>
        <w:t xml:space="preserve"> </w:t>
      </w:r>
      <w:r w:rsidR="00E50F96" w:rsidRPr="00BC33CB">
        <w:rPr>
          <w:rFonts w:ascii="Times New Roman" w:hAnsi="Times New Roman"/>
          <w:sz w:val="24"/>
          <w:szCs w:val="24"/>
        </w:rPr>
        <w:t>we</w:t>
      </w:r>
      <w:r w:rsidR="00C26180" w:rsidRPr="00BC33CB">
        <w:rPr>
          <w:rFonts w:ascii="Times New Roman" w:hAnsi="Times New Roman"/>
          <w:sz w:val="24"/>
          <w:szCs w:val="24"/>
        </w:rPr>
        <w:t xml:space="preserve"> </w:t>
      </w:r>
      <w:r w:rsidR="00CE27D9" w:rsidRPr="00BC33CB">
        <w:rPr>
          <w:rFonts w:ascii="Times New Roman" w:hAnsi="Times New Roman"/>
          <w:sz w:val="24"/>
          <w:szCs w:val="24"/>
        </w:rPr>
        <w:t>first</w:t>
      </w:r>
      <w:r w:rsidR="00E376A5" w:rsidRPr="00BC33CB">
        <w:rPr>
          <w:rFonts w:ascii="Times New Roman" w:hAnsi="Times New Roman"/>
          <w:sz w:val="24"/>
          <w:szCs w:val="24"/>
        </w:rPr>
        <w:t xml:space="preserve"> sort by a firm characteristics </w:t>
      </w:r>
      <w:r w:rsidR="00CE27D9" w:rsidRPr="00BC33CB">
        <w:rPr>
          <w:rFonts w:ascii="Times New Roman" w:hAnsi="Times New Roman"/>
          <w:sz w:val="24"/>
          <w:szCs w:val="24"/>
        </w:rPr>
        <w:t xml:space="preserve">and then sort again by </w:t>
      </w:r>
      <w:r w:rsidR="00E50F96" w:rsidRPr="00BC33CB">
        <w:rPr>
          <w:rFonts w:ascii="Times New Roman" w:hAnsi="Times New Roman"/>
          <w:sz w:val="24"/>
          <w:szCs w:val="24"/>
        </w:rPr>
        <w:t xml:space="preserve">each </w:t>
      </w:r>
      <w:r w:rsidR="00C26180" w:rsidRPr="00BC33CB">
        <w:rPr>
          <w:rFonts w:ascii="Times New Roman" w:hAnsi="Times New Roman"/>
          <w:sz w:val="24"/>
          <w:szCs w:val="24"/>
        </w:rPr>
        <w:t>information</w:t>
      </w:r>
      <w:r w:rsidR="00C26180" w:rsidRPr="00BC33CB">
        <w:rPr>
          <w:rFonts w:ascii="Times New Roman" w:hAnsi="Times New Roman"/>
          <w:noProof/>
          <w:sz w:val="24"/>
          <w:szCs w:val="24"/>
        </w:rPr>
        <w:t xml:space="preserve"> proxy</w:t>
      </w:r>
      <w:r w:rsidR="005B1B54" w:rsidRPr="00BC33CB">
        <w:rPr>
          <w:rFonts w:ascii="Times New Roman" w:hAnsi="Times New Roman"/>
          <w:noProof/>
          <w:sz w:val="24"/>
          <w:szCs w:val="24"/>
        </w:rPr>
        <w:t xml:space="preserve">. Further, we </w:t>
      </w:r>
      <w:r w:rsidR="002753B9" w:rsidRPr="00BC33CB">
        <w:rPr>
          <w:rFonts w:ascii="Times New Roman" w:hAnsi="Times New Roman"/>
          <w:noProof/>
          <w:sz w:val="24"/>
          <w:szCs w:val="24"/>
        </w:rPr>
        <w:t xml:space="preserve">also do </w:t>
      </w:r>
      <w:r w:rsidR="005B1B54" w:rsidRPr="00BC33CB">
        <w:rPr>
          <w:rFonts w:ascii="Times New Roman" w:hAnsi="Times New Roman"/>
          <w:noProof/>
          <w:sz w:val="24"/>
          <w:szCs w:val="24"/>
        </w:rPr>
        <w:t>conditional double-sort</w:t>
      </w:r>
      <w:r w:rsidR="002753B9" w:rsidRPr="00BC33CB">
        <w:rPr>
          <w:rFonts w:ascii="Times New Roman" w:hAnsi="Times New Roman"/>
          <w:noProof/>
          <w:sz w:val="24"/>
          <w:szCs w:val="24"/>
        </w:rPr>
        <w:t>ing on two information proxies to study their effect on holding period returns</w:t>
      </w:r>
      <w:r w:rsidR="00C26180" w:rsidRPr="00BC33CB">
        <w:rPr>
          <w:rFonts w:ascii="Times New Roman" w:hAnsi="Times New Roman"/>
          <w:noProof/>
          <w:sz w:val="24"/>
          <w:szCs w:val="24"/>
        </w:rPr>
        <w:t xml:space="preserve">. Third, using Fama-Macbeth </w:t>
      </w:r>
      <w:r w:rsidR="001A454D" w:rsidRPr="00BC33CB">
        <w:rPr>
          <w:rFonts w:ascii="Times New Roman" w:hAnsi="Times New Roman"/>
          <w:noProof/>
          <w:sz w:val="24"/>
          <w:szCs w:val="24"/>
        </w:rPr>
        <w:t xml:space="preserve">two-stage </w:t>
      </w:r>
      <w:r w:rsidR="0085194F" w:rsidRPr="00BC33CB">
        <w:rPr>
          <w:rFonts w:ascii="Times New Roman" w:hAnsi="Times New Roman"/>
          <w:noProof/>
          <w:sz w:val="24"/>
          <w:szCs w:val="24"/>
        </w:rPr>
        <w:t>regressions</w:t>
      </w:r>
      <w:r w:rsidR="00C26180" w:rsidRPr="00BC33CB">
        <w:rPr>
          <w:rFonts w:ascii="Times New Roman" w:hAnsi="Times New Roman"/>
          <w:noProof/>
          <w:sz w:val="24"/>
          <w:szCs w:val="24"/>
        </w:rPr>
        <w:t xml:space="preserve">, we </w:t>
      </w:r>
      <w:r w:rsidR="005D2104" w:rsidRPr="00BC33CB">
        <w:rPr>
          <w:rFonts w:ascii="Times New Roman" w:hAnsi="Times New Roman"/>
          <w:noProof/>
          <w:sz w:val="24"/>
          <w:szCs w:val="24"/>
        </w:rPr>
        <w:t>investigate</w:t>
      </w:r>
      <w:r w:rsidR="000074B9" w:rsidRPr="00BC33CB">
        <w:rPr>
          <w:rFonts w:ascii="Times New Roman" w:hAnsi="Times New Roman"/>
          <w:noProof/>
          <w:sz w:val="24"/>
          <w:szCs w:val="24"/>
        </w:rPr>
        <w:t xml:space="preserve"> the explanatory power of each information proxy in the cross-section</w:t>
      </w:r>
      <w:r w:rsidR="00BF559E" w:rsidRPr="00BC33CB">
        <w:rPr>
          <w:rFonts w:ascii="Times New Roman" w:hAnsi="Times New Roman"/>
          <w:noProof/>
          <w:sz w:val="24"/>
          <w:szCs w:val="24"/>
        </w:rPr>
        <w:t>al</w:t>
      </w:r>
      <w:r w:rsidR="000074B9" w:rsidRPr="00BC33CB">
        <w:rPr>
          <w:rFonts w:ascii="Times New Roman" w:hAnsi="Times New Roman"/>
          <w:noProof/>
          <w:sz w:val="24"/>
          <w:szCs w:val="24"/>
        </w:rPr>
        <w:t xml:space="preserve"> returns.</w:t>
      </w:r>
    </w:p>
    <w:p w:rsidR="003845D2" w:rsidRPr="00BC33CB" w:rsidRDefault="003845D2" w:rsidP="00AC0F28">
      <w:pPr>
        <w:tabs>
          <w:tab w:val="left" w:pos="672"/>
        </w:tabs>
        <w:spacing w:after="0" w:line="360" w:lineRule="auto"/>
        <w:rPr>
          <w:rFonts w:ascii="Times New Roman" w:hAnsi="Times New Roman"/>
          <w:sz w:val="24"/>
          <w:szCs w:val="24"/>
        </w:rPr>
      </w:pPr>
    </w:p>
    <w:p w:rsidR="007C463E" w:rsidRPr="00BC33CB" w:rsidRDefault="00761861" w:rsidP="007C463E">
      <w:pPr>
        <w:spacing w:after="0" w:line="360" w:lineRule="auto"/>
        <w:rPr>
          <w:rFonts w:ascii="Times New Roman" w:hAnsi="Times New Roman"/>
          <w:sz w:val="24"/>
          <w:szCs w:val="24"/>
        </w:rPr>
      </w:pPr>
      <w:r w:rsidRPr="00BC33CB">
        <w:rPr>
          <w:rFonts w:ascii="Times New Roman" w:hAnsi="Times New Roman"/>
          <w:sz w:val="24"/>
          <w:szCs w:val="24"/>
        </w:rPr>
        <w:t>O</w:t>
      </w:r>
      <w:r w:rsidR="00A60DDC" w:rsidRPr="00BC33CB">
        <w:rPr>
          <w:rFonts w:ascii="Times New Roman" w:hAnsi="Times New Roman"/>
          <w:sz w:val="24"/>
          <w:szCs w:val="24"/>
        </w:rPr>
        <w:t>ur</w:t>
      </w:r>
      <w:r w:rsidR="00DF4D2A" w:rsidRPr="00BC33CB">
        <w:rPr>
          <w:rFonts w:ascii="Times New Roman" w:hAnsi="Times New Roman"/>
          <w:sz w:val="24"/>
          <w:szCs w:val="24"/>
        </w:rPr>
        <w:t xml:space="preserve"> portfolio-sorting procedure</w:t>
      </w:r>
      <w:r w:rsidR="00A60DDC" w:rsidRPr="00BC33CB">
        <w:rPr>
          <w:rFonts w:ascii="Times New Roman" w:hAnsi="Times New Roman"/>
          <w:sz w:val="24"/>
          <w:szCs w:val="24"/>
        </w:rPr>
        <w:t xml:space="preserve"> show</w:t>
      </w:r>
      <w:r w:rsidR="00DF4D2A" w:rsidRPr="00BC33CB">
        <w:rPr>
          <w:rFonts w:ascii="Times New Roman" w:hAnsi="Times New Roman"/>
          <w:sz w:val="24"/>
          <w:szCs w:val="24"/>
        </w:rPr>
        <w:t>s</w:t>
      </w:r>
      <w:r w:rsidR="00F14FDE" w:rsidRPr="00BC33CB">
        <w:rPr>
          <w:rFonts w:ascii="Times New Roman" w:hAnsi="Times New Roman"/>
          <w:sz w:val="24"/>
          <w:szCs w:val="24"/>
        </w:rPr>
        <w:t xml:space="preserve"> </w:t>
      </w:r>
      <w:r w:rsidR="00794F62" w:rsidRPr="00BC33CB">
        <w:rPr>
          <w:rFonts w:ascii="Times New Roman" w:hAnsi="Times New Roman"/>
          <w:sz w:val="24"/>
          <w:szCs w:val="24"/>
        </w:rPr>
        <w:t>two opposite findings of expected stock returns when sorting stocks based on IV and NSYNC. The adjusted returns of stocks ranked by NSYNC are positive but insignificant while those sorted by IV are</w:t>
      </w:r>
      <w:r w:rsidR="001B5B2C" w:rsidRPr="00BC33CB">
        <w:rPr>
          <w:rFonts w:ascii="Times New Roman" w:hAnsi="Times New Roman"/>
          <w:sz w:val="24"/>
          <w:szCs w:val="24"/>
        </w:rPr>
        <w:t xml:space="preserve"> significant negative returns</w:t>
      </w:r>
      <w:r w:rsidR="00F15EED" w:rsidRPr="00BC33CB">
        <w:rPr>
          <w:rFonts w:ascii="Times New Roman" w:hAnsi="Times New Roman"/>
          <w:sz w:val="24"/>
          <w:szCs w:val="24"/>
        </w:rPr>
        <w:t>.</w:t>
      </w:r>
      <w:r w:rsidR="00A60DDC" w:rsidRPr="00BC33CB">
        <w:rPr>
          <w:rFonts w:ascii="Times New Roman" w:hAnsi="Times New Roman"/>
          <w:sz w:val="24"/>
          <w:szCs w:val="24"/>
        </w:rPr>
        <w:t xml:space="preserve">  </w:t>
      </w:r>
      <w:r w:rsidR="00C72F85" w:rsidRPr="00BC33CB">
        <w:rPr>
          <w:rFonts w:ascii="Times New Roman" w:hAnsi="Times New Roman"/>
          <w:sz w:val="24"/>
          <w:szCs w:val="24"/>
        </w:rPr>
        <w:t xml:space="preserve">Specifically, the differences </w:t>
      </w:r>
      <w:r w:rsidR="00E66F56" w:rsidRPr="00BC33CB">
        <w:rPr>
          <w:rFonts w:ascii="Times New Roman" w:hAnsi="Times New Roman"/>
          <w:sz w:val="24"/>
          <w:szCs w:val="24"/>
        </w:rPr>
        <w:t>in</w:t>
      </w:r>
      <w:r w:rsidR="00C72F85" w:rsidRPr="00BC33CB">
        <w:rPr>
          <w:rFonts w:ascii="Times New Roman" w:hAnsi="Times New Roman"/>
          <w:sz w:val="24"/>
          <w:szCs w:val="24"/>
        </w:rPr>
        <w:t xml:space="preserve"> portfolios ranked by </w:t>
      </w:r>
      <w:r w:rsidR="00BF559E" w:rsidRPr="00BC33CB">
        <w:rPr>
          <w:rFonts w:ascii="Times New Roman" w:hAnsi="Times New Roman"/>
          <w:sz w:val="24"/>
          <w:szCs w:val="24"/>
        </w:rPr>
        <w:t>IV</w:t>
      </w:r>
      <w:r w:rsidR="00C72F85" w:rsidRPr="00BC33CB">
        <w:rPr>
          <w:rFonts w:ascii="Times New Roman" w:hAnsi="Times New Roman"/>
          <w:sz w:val="24"/>
          <w:szCs w:val="24"/>
        </w:rPr>
        <w:t xml:space="preserve"> </w:t>
      </w:r>
      <w:r w:rsidR="00F15EED" w:rsidRPr="00BC33CB">
        <w:rPr>
          <w:rFonts w:ascii="Times New Roman" w:hAnsi="Times New Roman"/>
          <w:sz w:val="24"/>
          <w:szCs w:val="24"/>
        </w:rPr>
        <w:t>are</w:t>
      </w:r>
      <w:r w:rsidR="00C72F85" w:rsidRPr="00BC33CB">
        <w:rPr>
          <w:rFonts w:ascii="Times New Roman" w:hAnsi="Times New Roman"/>
          <w:sz w:val="24"/>
          <w:szCs w:val="24"/>
        </w:rPr>
        <w:t xml:space="preserve"> consistent with the </w:t>
      </w:r>
      <w:r w:rsidR="0005666C" w:rsidRPr="00BC33CB">
        <w:rPr>
          <w:rFonts w:ascii="Times New Roman" w:hAnsi="Times New Roman"/>
          <w:sz w:val="24"/>
          <w:szCs w:val="24"/>
        </w:rPr>
        <w:t xml:space="preserve">prior </w:t>
      </w:r>
      <w:r w:rsidR="00C72F85" w:rsidRPr="00BC33CB">
        <w:rPr>
          <w:rFonts w:ascii="Times New Roman" w:hAnsi="Times New Roman"/>
          <w:sz w:val="24"/>
          <w:szCs w:val="24"/>
        </w:rPr>
        <w:t>literature.</w:t>
      </w:r>
      <w:r w:rsidR="005E655C" w:rsidRPr="00BC33CB">
        <w:rPr>
          <w:rFonts w:ascii="Times New Roman" w:hAnsi="Times New Roman"/>
          <w:sz w:val="24"/>
          <w:szCs w:val="24"/>
        </w:rPr>
        <w:t xml:space="preserve"> </w:t>
      </w:r>
      <w:r w:rsidR="008B29EC" w:rsidRPr="00BC33CB">
        <w:rPr>
          <w:rFonts w:ascii="Times New Roman" w:hAnsi="Times New Roman"/>
          <w:sz w:val="24"/>
          <w:szCs w:val="24"/>
        </w:rPr>
        <w:t>After controlling for</w:t>
      </w:r>
      <w:r w:rsidR="00A60DDC" w:rsidRPr="00BC33CB">
        <w:rPr>
          <w:rFonts w:ascii="Times New Roman" w:hAnsi="Times New Roman"/>
          <w:sz w:val="24"/>
          <w:szCs w:val="24"/>
        </w:rPr>
        <w:t xml:space="preserve"> firm characteristic</w:t>
      </w:r>
      <w:r w:rsidR="00E376A5" w:rsidRPr="00BC33CB">
        <w:rPr>
          <w:rFonts w:ascii="Times New Roman" w:hAnsi="Times New Roman"/>
          <w:sz w:val="24"/>
          <w:szCs w:val="24"/>
        </w:rPr>
        <w:t>s</w:t>
      </w:r>
      <w:r w:rsidR="00A60DDC" w:rsidRPr="00BC33CB">
        <w:rPr>
          <w:rFonts w:ascii="Times New Roman" w:hAnsi="Times New Roman"/>
          <w:sz w:val="24"/>
          <w:szCs w:val="24"/>
        </w:rPr>
        <w:t>,</w:t>
      </w:r>
      <w:r w:rsidR="006D024C" w:rsidRPr="00BC33CB">
        <w:rPr>
          <w:rFonts w:ascii="Times New Roman" w:hAnsi="Times New Roman"/>
          <w:sz w:val="24"/>
          <w:szCs w:val="24"/>
        </w:rPr>
        <w:t xml:space="preserve"> </w:t>
      </w:r>
      <w:r w:rsidR="00177774" w:rsidRPr="00BC33CB">
        <w:rPr>
          <w:rFonts w:ascii="Times New Roman" w:hAnsi="Times New Roman"/>
          <w:sz w:val="24"/>
          <w:szCs w:val="24"/>
        </w:rPr>
        <w:t xml:space="preserve">we find that </w:t>
      </w:r>
      <w:r w:rsidR="006D024C" w:rsidRPr="00BC33CB">
        <w:rPr>
          <w:rFonts w:ascii="Times New Roman" w:hAnsi="Times New Roman"/>
          <w:sz w:val="24"/>
          <w:szCs w:val="24"/>
        </w:rPr>
        <w:t xml:space="preserve">firm size and </w:t>
      </w:r>
      <w:r w:rsidR="002123FE" w:rsidRPr="00BC33CB">
        <w:rPr>
          <w:rFonts w:ascii="Times New Roman" w:hAnsi="Times New Roman"/>
          <w:sz w:val="24"/>
          <w:szCs w:val="24"/>
        </w:rPr>
        <w:t>book-to-market</w:t>
      </w:r>
      <w:r w:rsidR="006D024C" w:rsidRPr="00BC33CB">
        <w:rPr>
          <w:rFonts w:ascii="Times New Roman" w:hAnsi="Times New Roman"/>
          <w:sz w:val="24"/>
          <w:szCs w:val="24"/>
        </w:rPr>
        <w:t xml:space="preserve"> effects </w:t>
      </w:r>
      <w:r w:rsidR="001B5B2C" w:rsidRPr="00BC33CB">
        <w:rPr>
          <w:rFonts w:ascii="Times New Roman" w:hAnsi="Times New Roman"/>
          <w:sz w:val="24"/>
          <w:szCs w:val="24"/>
        </w:rPr>
        <w:t>do</w:t>
      </w:r>
      <w:r w:rsidR="002737CF" w:rsidRPr="00BC33CB">
        <w:rPr>
          <w:rFonts w:ascii="Times New Roman" w:hAnsi="Times New Roman"/>
          <w:sz w:val="24"/>
          <w:szCs w:val="24"/>
        </w:rPr>
        <w:t xml:space="preserve"> </w:t>
      </w:r>
      <w:r w:rsidR="006D024C" w:rsidRPr="00BC33CB">
        <w:rPr>
          <w:rFonts w:ascii="Times New Roman" w:hAnsi="Times New Roman"/>
          <w:sz w:val="24"/>
          <w:szCs w:val="24"/>
        </w:rPr>
        <w:t>not account</w:t>
      </w:r>
      <w:r w:rsidR="00582B2F" w:rsidRPr="00BC33CB">
        <w:rPr>
          <w:rFonts w:ascii="Times New Roman" w:hAnsi="Times New Roman"/>
          <w:sz w:val="24"/>
          <w:szCs w:val="24"/>
        </w:rPr>
        <w:t xml:space="preserve"> much</w:t>
      </w:r>
      <w:r w:rsidR="006D024C" w:rsidRPr="00BC33CB">
        <w:rPr>
          <w:rFonts w:ascii="Times New Roman" w:hAnsi="Times New Roman"/>
          <w:sz w:val="24"/>
          <w:szCs w:val="24"/>
        </w:rPr>
        <w:t xml:space="preserve"> for</w:t>
      </w:r>
      <w:r w:rsidR="00A80428" w:rsidRPr="00BC33CB">
        <w:rPr>
          <w:rFonts w:ascii="Times New Roman" w:hAnsi="Times New Roman"/>
          <w:sz w:val="24"/>
          <w:szCs w:val="24"/>
        </w:rPr>
        <w:t xml:space="preserve"> </w:t>
      </w:r>
      <w:r w:rsidR="00794F62" w:rsidRPr="00BC33CB">
        <w:rPr>
          <w:rFonts w:ascii="Times New Roman" w:hAnsi="Times New Roman"/>
          <w:sz w:val="24"/>
          <w:szCs w:val="24"/>
        </w:rPr>
        <w:t>the single-sorting return patterns.</w:t>
      </w:r>
      <w:r w:rsidR="00812E03" w:rsidRPr="00BC33CB">
        <w:rPr>
          <w:rFonts w:ascii="Times New Roman" w:hAnsi="Times New Roman"/>
          <w:sz w:val="24"/>
          <w:szCs w:val="24"/>
        </w:rPr>
        <w:t xml:space="preserve"> </w:t>
      </w:r>
      <w:r w:rsidR="00794F62" w:rsidRPr="00BC33CB">
        <w:rPr>
          <w:rFonts w:ascii="Times New Roman" w:hAnsi="Times New Roman"/>
          <w:sz w:val="24"/>
          <w:szCs w:val="24"/>
        </w:rPr>
        <w:t>M</w:t>
      </w:r>
      <w:r w:rsidR="00690743" w:rsidRPr="00BC33CB">
        <w:rPr>
          <w:rFonts w:ascii="Times New Roman" w:hAnsi="Times New Roman"/>
          <w:sz w:val="24"/>
          <w:szCs w:val="24"/>
        </w:rPr>
        <w:t xml:space="preserve">ore importantly, </w:t>
      </w:r>
      <w:r w:rsidR="00935176" w:rsidRPr="00BC33CB">
        <w:rPr>
          <w:rFonts w:ascii="Times New Roman" w:hAnsi="Times New Roman"/>
          <w:sz w:val="24"/>
          <w:szCs w:val="24"/>
        </w:rPr>
        <w:t xml:space="preserve">the double-sorting portfolio return sorted on NSYNC become highly significant </w:t>
      </w:r>
      <w:r w:rsidR="00990BE5" w:rsidRPr="00BC33CB">
        <w:rPr>
          <w:rFonts w:ascii="Times New Roman" w:hAnsi="Times New Roman"/>
          <w:sz w:val="24"/>
          <w:szCs w:val="24"/>
        </w:rPr>
        <w:t xml:space="preserve">and positive </w:t>
      </w:r>
      <w:r w:rsidR="00935176" w:rsidRPr="00BC33CB">
        <w:rPr>
          <w:rFonts w:ascii="Times New Roman" w:hAnsi="Times New Roman"/>
          <w:sz w:val="24"/>
          <w:szCs w:val="24"/>
        </w:rPr>
        <w:t>among different levels of IV and other return characteristics..</w:t>
      </w:r>
      <w:r w:rsidR="00794F62" w:rsidRPr="00BC33CB">
        <w:rPr>
          <w:rFonts w:ascii="Times New Roman" w:hAnsi="Times New Roman"/>
          <w:sz w:val="24"/>
          <w:szCs w:val="24"/>
        </w:rPr>
        <w:t xml:space="preserve"> This results can shed a light on the mixed re</w:t>
      </w:r>
      <w:r w:rsidR="00990BE5" w:rsidRPr="00BC33CB">
        <w:rPr>
          <w:rFonts w:ascii="Times New Roman" w:hAnsi="Times New Roman"/>
          <w:sz w:val="24"/>
          <w:szCs w:val="24"/>
        </w:rPr>
        <w:t xml:space="preserve">sults for the relationship between idiosyncratic volatility and stock returns in the previous literature. </w:t>
      </w:r>
      <w:r w:rsidR="0016398A" w:rsidRPr="00BC33CB">
        <w:rPr>
          <w:rFonts w:ascii="Times New Roman" w:hAnsi="Times New Roman"/>
          <w:sz w:val="24"/>
          <w:szCs w:val="24"/>
        </w:rPr>
        <w:t>In addition, in Fama-Macbeth regression</w:t>
      </w:r>
      <w:r w:rsidR="007C463E" w:rsidRPr="00BC33CB">
        <w:rPr>
          <w:rFonts w:ascii="Times New Roman" w:hAnsi="Times New Roman"/>
          <w:sz w:val="24"/>
          <w:szCs w:val="24"/>
        </w:rPr>
        <w:t>s</w:t>
      </w:r>
      <w:r w:rsidR="0016398A" w:rsidRPr="00BC33CB">
        <w:rPr>
          <w:rFonts w:ascii="Times New Roman" w:hAnsi="Times New Roman"/>
          <w:sz w:val="24"/>
          <w:szCs w:val="24"/>
        </w:rPr>
        <w:t>, t</w:t>
      </w:r>
      <w:r w:rsidR="003845D2" w:rsidRPr="00BC33CB">
        <w:rPr>
          <w:rFonts w:ascii="Times New Roman" w:hAnsi="Times New Roman"/>
          <w:sz w:val="24"/>
          <w:szCs w:val="24"/>
        </w:rPr>
        <w:t xml:space="preserve">he </w:t>
      </w:r>
      <w:r w:rsidR="001B5B2C" w:rsidRPr="00BC33CB">
        <w:rPr>
          <w:rFonts w:ascii="Times New Roman" w:hAnsi="Times New Roman"/>
          <w:sz w:val="24"/>
          <w:szCs w:val="24"/>
        </w:rPr>
        <w:t>coefficient</w:t>
      </w:r>
      <w:r w:rsidR="00FF6FD1" w:rsidRPr="00BC33CB">
        <w:rPr>
          <w:rFonts w:ascii="Times New Roman" w:hAnsi="Times New Roman"/>
          <w:sz w:val="24"/>
          <w:szCs w:val="24"/>
        </w:rPr>
        <w:t>s</w:t>
      </w:r>
      <w:r w:rsidR="003845D2" w:rsidRPr="00BC33CB">
        <w:rPr>
          <w:rFonts w:ascii="Times New Roman" w:hAnsi="Times New Roman"/>
          <w:sz w:val="24"/>
          <w:szCs w:val="24"/>
        </w:rPr>
        <w:t xml:space="preserve"> </w:t>
      </w:r>
      <w:r w:rsidR="00FF6FD1" w:rsidRPr="00BC33CB">
        <w:rPr>
          <w:rFonts w:ascii="Times New Roman" w:hAnsi="Times New Roman"/>
          <w:sz w:val="24"/>
          <w:szCs w:val="24"/>
        </w:rPr>
        <w:t xml:space="preserve">of </w:t>
      </w:r>
      <w:r w:rsidR="00F15EED" w:rsidRPr="00BC33CB">
        <w:rPr>
          <w:rFonts w:ascii="Times New Roman" w:hAnsi="Times New Roman"/>
          <w:sz w:val="24"/>
          <w:szCs w:val="24"/>
        </w:rPr>
        <w:t>the interaction between NSYNC</w:t>
      </w:r>
      <w:r w:rsidR="00F07FF5" w:rsidRPr="00BC33CB">
        <w:rPr>
          <w:rFonts w:ascii="Times New Roman" w:hAnsi="Times New Roman"/>
          <w:sz w:val="24"/>
          <w:szCs w:val="24"/>
        </w:rPr>
        <w:t xml:space="preserve"> </w:t>
      </w:r>
      <w:r w:rsidR="00F15EED" w:rsidRPr="00BC33CB">
        <w:rPr>
          <w:rFonts w:ascii="Times New Roman" w:hAnsi="Times New Roman"/>
          <w:sz w:val="24"/>
          <w:szCs w:val="24"/>
        </w:rPr>
        <w:t xml:space="preserve">and jump periods </w:t>
      </w:r>
      <w:r w:rsidR="00FF6FD1" w:rsidRPr="00BC33CB">
        <w:rPr>
          <w:rFonts w:ascii="Times New Roman" w:hAnsi="Times New Roman"/>
          <w:sz w:val="24"/>
          <w:szCs w:val="24"/>
        </w:rPr>
        <w:t>are significantly positive</w:t>
      </w:r>
      <w:r w:rsidR="00FF6FD1" w:rsidRPr="00BC33CB">
        <w:rPr>
          <w:rFonts w:ascii="Times New Roman" w:hAnsi="Times New Roman"/>
          <w:noProof/>
          <w:sz w:val="24"/>
          <w:szCs w:val="24"/>
          <w:lang w:eastAsia="en-AU"/>
        </w:rPr>
        <w:t xml:space="preserve">, suggesting that firm-specific information captured by </w:t>
      </w:r>
      <w:r w:rsidR="00F15EED" w:rsidRPr="00BC33CB">
        <w:rPr>
          <w:rFonts w:ascii="Times New Roman" w:hAnsi="Times New Roman"/>
          <w:noProof/>
          <w:sz w:val="24"/>
          <w:szCs w:val="24"/>
          <w:lang w:eastAsia="en-AU"/>
        </w:rPr>
        <w:t>NSYNC might explain</w:t>
      </w:r>
      <w:r w:rsidR="00FF6FD1" w:rsidRPr="00BC33CB">
        <w:rPr>
          <w:rFonts w:ascii="Times New Roman" w:hAnsi="Times New Roman"/>
          <w:noProof/>
          <w:sz w:val="24"/>
          <w:szCs w:val="24"/>
          <w:lang w:eastAsia="en-AU"/>
        </w:rPr>
        <w:t xml:space="preserve"> cross-sectional returns.</w:t>
      </w:r>
      <w:r w:rsidR="007C463E" w:rsidRPr="00BC33CB">
        <w:rPr>
          <w:rFonts w:ascii="Times New Roman" w:hAnsi="Times New Roman"/>
          <w:sz w:val="24"/>
          <w:szCs w:val="24"/>
        </w:rPr>
        <w:t xml:space="preserve"> </w:t>
      </w:r>
      <w:r w:rsidR="00F07FF5" w:rsidRPr="00BC33CB">
        <w:rPr>
          <w:rFonts w:ascii="Times New Roman" w:hAnsi="Times New Roman"/>
          <w:sz w:val="24"/>
          <w:szCs w:val="24"/>
        </w:rPr>
        <w:t>Whereas,</w:t>
      </w:r>
      <w:r w:rsidR="00FF6FD1" w:rsidRPr="00BC33CB">
        <w:rPr>
          <w:rFonts w:ascii="Times New Roman" w:hAnsi="Times New Roman"/>
          <w:sz w:val="24"/>
          <w:szCs w:val="24"/>
        </w:rPr>
        <w:t xml:space="preserve"> </w:t>
      </w:r>
      <w:r w:rsidR="002737CF" w:rsidRPr="00BC33CB">
        <w:rPr>
          <w:rFonts w:ascii="Times New Roman" w:hAnsi="Times New Roman"/>
          <w:sz w:val="24"/>
          <w:szCs w:val="24"/>
        </w:rPr>
        <w:t xml:space="preserve">there is still a puzzling issue for </w:t>
      </w:r>
      <w:r w:rsidR="007C463E" w:rsidRPr="00BC33CB">
        <w:rPr>
          <w:rFonts w:ascii="Times New Roman" w:hAnsi="Times New Roman"/>
          <w:sz w:val="24"/>
          <w:szCs w:val="24"/>
        </w:rPr>
        <w:t>IV</w:t>
      </w:r>
      <w:r w:rsidR="002737CF" w:rsidRPr="00BC33CB">
        <w:rPr>
          <w:rFonts w:ascii="Times New Roman" w:hAnsi="Times New Roman"/>
          <w:sz w:val="24"/>
          <w:szCs w:val="24"/>
        </w:rPr>
        <w:t xml:space="preserve"> with significant negative coefficient. </w:t>
      </w:r>
    </w:p>
    <w:p w:rsidR="00FE59A5" w:rsidRPr="00BC33CB" w:rsidRDefault="00FE59A5" w:rsidP="00AC0F28">
      <w:pPr>
        <w:tabs>
          <w:tab w:val="left" w:pos="4971"/>
        </w:tabs>
        <w:spacing w:after="0" w:line="360" w:lineRule="auto"/>
        <w:rPr>
          <w:rFonts w:ascii="Times New Roman" w:hAnsi="Times New Roman"/>
          <w:sz w:val="24"/>
          <w:szCs w:val="24"/>
        </w:rPr>
      </w:pPr>
    </w:p>
    <w:p w:rsidR="00C0467C" w:rsidRPr="00BC33CB" w:rsidRDefault="00FE59A5" w:rsidP="00AC0F28">
      <w:pPr>
        <w:spacing w:line="360" w:lineRule="auto"/>
        <w:rPr>
          <w:rFonts w:ascii="Times New Roman" w:hAnsi="Times New Roman"/>
          <w:sz w:val="24"/>
          <w:szCs w:val="24"/>
        </w:rPr>
      </w:pPr>
      <w:r w:rsidRPr="00BC33CB">
        <w:rPr>
          <w:rFonts w:ascii="Times New Roman" w:hAnsi="Times New Roman"/>
          <w:sz w:val="24"/>
          <w:szCs w:val="24"/>
        </w:rPr>
        <w:t xml:space="preserve">Our </w:t>
      </w:r>
      <w:r w:rsidR="00144CEB" w:rsidRPr="00BC33CB">
        <w:rPr>
          <w:rFonts w:ascii="Times New Roman" w:hAnsi="Times New Roman"/>
          <w:sz w:val="24"/>
          <w:szCs w:val="24"/>
        </w:rPr>
        <w:t>study</w:t>
      </w:r>
      <w:r w:rsidRPr="00BC33CB">
        <w:rPr>
          <w:rFonts w:ascii="Times New Roman" w:hAnsi="Times New Roman"/>
          <w:sz w:val="24"/>
          <w:szCs w:val="24"/>
        </w:rPr>
        <w:t xml:space="preserve"> contributes to the literature in several ways. First, this is the first study that systematically compare</w:t>
      </w:r>
      <w:r w:rsidR="003D27FE" w:rsidRPr="00BC33CB">
        <w:rPr>
          <w:rFonts w:ascii="Times New Roman" w:hAnsi="Times New Roman"/>
          <w:sz w:val="24"/>
          <w:szCs w:val="24"/>
        </w:rPr>
        <w:t>s</w:t>
      </w:r>
      <w:r w:rsidRPr="00BC33CB">
        <w:rPr>
          <w:rFonts w:ascii="Times New Roman" w:hAnsi="Times New Roman"/>
          <w:sz w:val="24"/>
          <w:szCs w:val="24"/>
        </w:rPr>
        <w:t xml:space="preserve"> </w:t>
      </w:r>
      <w:r w:rsidR="006E5A1E" w:rsidRPr="00BC33CB">
        <w:rPr>
          <w:rFonts w:ascii="Times New Roman" w:hAnsi="Times New Roman"/>
          <w:sz w:val="24"/>
          <w:szCs w:val="24"/>
        </w:rPr>
        <w:t xml:space="preserve">the </w:t>
      </w:r>
      <w:r w:rsidRPr="00BC33CB">
        <w:rPr>
          <w:rFonts w:ascii="Times New Roman" w:hAnsi="Times New Roman"/>
          <w:sz w:val="24"/>
          <w:szCs w:val="24"/>
        </w:rPr>
        <w:t>performance</w:t>
      </w:r>
      <w:r w:rsidR="006E5A1E" w:rsidRPr="00BC33CB">
        <w:rPr>
          <w:rFonts w:ascii="Times New Roman" w:hAnsi="Times New Roman"/>
          <w:sz w:val="24"/>
          <w:szCs w:val="24"/>
        </w:rPr>
        <w:t xml:space="preserve"> of </w:t>
      </w:r>
      <w:r w:rsidR="009D2A48" w:rsidRPr="00BC33CB">
        <w:rPr>
          <w:rFonts w:ascii="Times New Roman" w:hAnsi="Times New Roman"/>
          <w:sz w:val="24"/>
          <w:szCs w:val="24"/>
        </w:rPr>
        <w:t>firm-specific return variation</w:t>
      </w:r>
      <w:r w:rsidR="00586A68" w:rsidRPr="00BC33CB">
        <w:rPr>
          <w:rFonts w:ascii="Times New Roman" w:hAnsi="Times New Roman"/>
          <w:sz w:val="24"/>
          <w:szCs w:val="24"/>
        </w:rPr>
        <w:t xml:space="preserve"> </w:t>
      </w:r>
      <w:r w:rsidR="0058262F" w:rsidRPr="00BC33CB">
        <w:rPr>
          <w:rFonts w:ascii="Times New Roman" w:hAnsi="Times New Roman"/>
          <w:sz w:val="24"/>
          <w:szCs w:val="24"/>
        </w:rPr>
        <w:t>in</w:t>
      </w:r>
      <w:r w:rsidR="001F07A6" w:rsidRPr="00BC33CB">
        <w:rPr>
          <w:rFonts w:ascii="Times New Roman" w:hAnsi="Times New Roman"/>
          <w:sz w:val="24"/>
          <w:szCs w:val="24"/>
        </w:rPr>
        <w:t xml:space="preserve"> short and medium term</w:t>
      </w:r>
      <w:r w:rsidR="0058262F" w:rsidRPr="00BC33CB">
        <w:rPr>
          <w:rFonts w:ascii="Times New Roman" w:hAnsi="Times New Roman"/>
          <w:sz w:val="24"/>
          <w:szCs w:val="24"/>
        </w:rPr>
        <w:t xml:space="preserve"> in asset pricing context</w:t>
      </w:r>
      <w:r w:rsidR="003E2AA8" w:rsidRPr="00BC33CB">
        <w:rPr>
          <w:rFonts w:ascii="Times New Roman" w:hAnsi="Times New Roman"/>
          <w:sz w:val="24"/>
          <w:szCs w:val="24"/>
        </w:rPr>
        <w:t>. Second</w:t>
      </w:r>
      <w:r w:rsidRPr="00BC33CB">
        <w:rPr>
          <w:rFonts w:ascii="Times New Roman" w:hAnsi="Times New Roman"/>
          <w:sz w:val="24"/>
          <w:szCs w:val="24"/>
        </w:rPr>
        <w:t xml:space="preserve">, our </w:t>
      </w:r>
      <w:r w:rsidR="00CF0EEF" w:rsidRPr="00BC33CB">
        <w:rPr>
          <w:rFonts w:ascii="Times New Roman" w:hAnsi="Times New Roman"/>
          <w:sz w:val="24"/>
          <w:szCs w:val="24"/>
        </w:rPr>
        <w:t>paper</w:t>
      </w:r>
      <w:r w:rsidRPr="00BC33CB">
        <w:rPr>
          <w:rFonts w:ascii="Times New Roman" w:hAnsi="Times New Roman"/>
          <w:sz w:val="24"/>
          <w:szCs w:val="24"/>
        </w:rPr>
        <w:t xml:space="preserve"> </w:t>
      </w:r>
      <w:r w:rsidR="004E3180" w:rsidRPr="00BC33CB">
        <w:rPr>
          <w:rFonts w:ascii="Times New Roman" w:hAnsi="Times New Roman"/>
          <w:sz w:val="24"/>
          <w:szCs w:val="24"/>
        </w:rPr>
        <w:t>further examin</w:t>
      </w:r>
      <w:r w:rsidR="00CF0EEF" w:rsidRPr="00BC33CB">
        <w:rPr>
          <w:rFonts w:ascii="Times New Roman" w:hAnsi="Times New Roman"/>
          <w:sz w:val="24"/>
          <w:szCs w:val="24"/>
        </w:rPr>
        <w:t>e</w:t>
      </w:r>
      <w:r w:rsidR="00542817" w:rsidRPr="00BC33CB">
        <w:rPr>
          <w:rFonts w:ascii="Times New Roman" w:hAnsi="Times New Roman"/>
          <w:sz w:val="24"/>
          <w:szCs w:val="24"/>
        </w:rPr>
        <w:t>s</w:t>
      </w:r>
      <w:r w:rsidR="004E3180" w:rsidRPr="00BC33CB">
        <w:rPr>
          <w:rFonts w:ascii="Times New Roman" w:hAnsi="Times New Roman"/>
          <w:sz w:val="24"/>
          <w:szCs w:val="24"/>
        </w:rPr>
        <w:t xml:space="preserve"> </w:t>
      </w:r>
      <w:r w:rsidR="00CF0EEF" w:rsidRPr="00BC33CB">
        <w:rPr>
          <w:rFonts w:ascii="Times New Roman" w:hAnsi="Times New Roman"/>
          <w:sz w:val="24"/>
          <w:szCs w:val="24"/>
        </w:rPr>
        <w:t>the effects of</w:t>
      </w:r>
      <w:r w:rsidR="004E3180" w:rsidRPr="00BC33CB">
        <w:rPr>
          <w:rFonts w:ascii="Times New Roman" w:hAnsi="Times New Roman"/>
          <w:sz w:val="24"/>
          <w:szCs w:val="24"/>
        </w:rPr>
        <w:t xml:space="preserve"> firm characteristics</w:t>
      </w:r>
      <w:r w:rsidRPr="00BC33CB">
        <w:rPr>
          <w:rFonts w:ascii="Times New Roman" w:hAnsi="Times New Roman"/>
          <w:sz w:val="24"/>
          <w:szCs w:val="24"/>
        </w:rPr>
        <w:t xml:space="preserve"> </w:t>
      </w:r>
      <w:r w:rsidR="00542817" w:rsidRPr="00BC33CB">
        <w:rPr>
          <w:rFonts w:ascii="Times New Roman" w:hAnsi="Times New Roman"/>
          <w:sz w:val="24"/>
          <w:szCs w:val="24"/>
        </w:rPr>
        <w:t>on the</w:t>
      </w:r>
      <w:r w:rsidR="00CF0EEF" w:rsidRPr="00BC33CB">
        <w:rPr>
          <w:rFonts w:ascii="Times New Roman" w:hAnsi="Times New Roman"/>
          <w:sz w:val="24"/>
          <w:szCs w:val="24"/>
        </w:rPr>
        <w:t xml:space="preserve"> relation between </w:t>
      </w:r>
      <w:r w:rsidRPr="00BC33CB">
        <w:rPr>
          <w:rFonts w:ascii="Times New Roman" w:hAnsi="Times New Roman"/>
          <w:sz w:val="24"/>
          <w:szCs w:val="24"/>
        </w:rPr>
        <w:t>firm-specific inform</w:t>
      </w:r>
      <w:r w:rsidR="00CF0EEF" w:rsidRPr="00BC33CB">
        <w:rPr>
          <w:rFonts w:ascii="Times New Roman" w:hAnsi="Times New Roman"/>
          <w:sz w:val="24"/>
          <w:szCs w:val="24"/>
        </w:rPr>
        <w:t xml:space="preserve">ation embedded in stock prices and </w:t>
      </w:r>
      <w:r w:rsidRPr="00BC33CB">
        <w:rPr>
          <w:rFonts w:ascii="Times New Roman" w:hAnsi="Times New Roman"/>
          <w:sz w:val="24"/>
          <w:szCs w:val="24"/>
        </w:rPr>
        <w:t>expected returns</w:t>
      </w:r>
      <w:r w:rsidR="009D2A48" w:rsidRPr="00BC33CB">
        <w:rPr>
          <w:rFonts w:ascii="Times New Roman" w:hAnsi="Times New Roman"/>
          <w:sz w:val="24"/>
          <w:szCs w:val="24"/>
        </w:rPr>
        <w:t>. Specially, we examine the mutual effects between IV and NSYNC when controlling each other as well as other information proxies</w:t>
      </w:r>
      <w:r w:rsidR="008A082E" w:rsidRPr="00BC33CB">
        <w:rPr>
          <w:rFonts w:ascii="Times New Roman" w:hAnsi="Times New Roman"/>
          <w:sz w:val="24"/>
          <w:szCs w:val="24"/>
        </w:rPr>
        <w:t xml:space="preserve">. </w:t>
      </w:r>
      <w:r w:rsidRPr="00BC33CB">
        <w:rPr>
          <w:rFonts w:ascii="Times New Roman" w:hAnsi="Times New Roman"/>
          <w:sz w:val="24"/>
          <w:szCs w:val="24"/>
        </w:rPr>
        <w:t xml:space="preserve">Third, </w:t>
      </w:r>
      <w:r w:rsidR="00542817" w:rsidRPr="00BC33CB">
        <w:rPr>
          <w:rFonts w:ascii="Times New Roman" w:hAnsi="Times New Roman"/>
          <w:sz w:val="24"/>
          <w:szCs w:val="24"/>
        </w:rPr>
        <w:t xml:space="preserve">by using univariate and multivariate Fama-Macbeth regressions, </w:t>
      </w:r>
      <w:r w:rsidR="00976101" w:rsidRPr="00BC33CB">
        <w:rPr>
          <w:rFonts w:ascii="Times New Roman" w:hAnsi="Times New Roman"/>
          <w:sz w:val="24"/>
          <w:szCs w:val="24"/>
        </w:rPr>
        <w:t>we</w:t>
      </w:r>
      <w:r w:rsidR="00EB293A" w:rsidRPr="00BC33CB">
        <w:rPr>
          <w:rFonts w:ascii="Times New Roman" w:hAnsi="Times New Roman"/>
          <w:sz w:val="24"/>
          <w:szCs w:val="24"/>
        </w:rPr>
        <w:t xml:space="preserve"> </w:t>
      </w:r>
      <w:r w:rsidR="00542817" w:rsidRPr="00BC33CB">
        <w:rPr>
          <w:rFonts w:ascii="Times New Roman" w:hAnsi="Times New Roman"/>
          <w:sz w:val="24"/>
          <w:szCs w:val="24"/>
        </w:rPr>
        <w:t xml:space="preserve">investigate </w:t>
      </w:r>
      <w:r w:rsidR="00761861" w:rsidRPr="00BC33CB">
        <w:rPr>
          <w:rFonts w:ascii="Times New Roman" w:hAnsi="Times New Roman"/>
          <w:sz w:val="24"/>
          <w:szCs w:val="24"/>
        </w:rPr>
        <w:t xml:space="preserve">how </w:t>
      </w:r>
      <w:r w:rsidR="009D2A48" w:rsidRPr="00BC33CB">
        <w:rPr>
          <w:rFonts w:ascii="Times New Roman" w:hAnsi="Times New Roman"/>
          <w:sz w:val="24"/>
          <w:szCs w:val="24"/>
        </w:rPr>
        <w:t xml:space="preserve">firm-specific return variation </w:t>
      </w:r>
      <w:r w:rsidR="00761861" w:rsidRPr="00BC33CB">
        <w:rPr>
          <w:rFonts w:ascii="Times New Roman" w:hAnsi="Times New Roman"/>
          <w:sz w:val="24"/>
          <w:szCs w:val="24"/>
        </w:rPr>
        <w:t>perform</w:t>
      </w:r>
      <w:r w:rsidR="009D2A48" w:rsidRPr="00BC33CB">
        <w:rPr>
          <w:rFonts w:ascii="Times New Roman" w:hAnsi="Times New Roman"/>
          <w:sz w:val="24"/>
          <w:szCs w:val="24"/>
        </w:rPr>
        <w:t>s</w:t>
      </w:r>
      <w:r w:rsidR="00761861" w:rsidRPr="00BC33CB">
        <w:rPr>
          <w:rFonts w:ascii="Times New Roman" w:hAnsi="Times New Roman"/>
          <w:sz w:val="24"/>
          <w:szCs w:val="24"/>
        </w:rPr>
        <w:t xml:space="preserve"> differently in explaining cross-sectional </w:t>
      </w:r>
      <w:r w:rsidR="00976101" w:rsidRPr="00BC33CB">
        <w:rPr>
          <w:rFonts w:ascii="Times New Roman" w:hAnsi="Times New Roman"/>
          <w:sz w:val="24"/>
          <w:szCs w:val="24"/>
        </w:rPr>
        <w:t>returns</w:t>
      </w:r>
      <w:r w:rsidR="009D2A48" w:rsidRPr="00BC33CB">
        <w:rPr>
          <w:rFonts w:ascii="Times New Roman" w:hAnsi="Times New Roman"/>
          <w:sz w:val="24"/>
          <w:szCs w:val="24"/>
        </w:rPr>
        <w:t xml:space="preserve"> and in conjunction with stock price jump periods</w:t>
      </w:r>
      <w:r w:rsidR="00B43D8B" w:rsidRPr="00BC33CB">
        <w:rPr>
          <w:rFonts w:ascii="Times New Roman" w:hAnsi="Times New Roman"/>
          <w:sz w:val="24"/>
          <w:szCs w:val="24"/>
        </w:rPr>
        <w:t xml:space="preserve">. </w:t>
      </w:r>
      <w:r w:rsidR="00BE463E" w:rsidRPr="00BC33CB">
        <w:rPr>
          <w:rFonts w:ascii="Times New Roman" w:hAnsi="Times New Roman"/>
          <w:sz w:val="24"/>
          <w:szCs w:val="24"/>
        </w:rPr>
        <w:t>F</w:t>
      </w:r>
      <w:r w:rsidR="0064510D" w:rsidRPr="00BC33CB">
        <w:rPr>
          <w:rFonts w:ascii="Times New Roman" w:hAnsi="Times New Roman"/>
          <w:sz w:val="24"/>
          <w:szCs w:val="24"/>
        </w:rPr>
        <w:t>ourth</w:t>
      </w:r>
      <w:r w:rsidR="00BE463E" w:rsidRPr="00BC33CB">
        <w:rPr>
          <w:rFonts w:ascii="Times New Roman" w:hAnsi="Times New Roman"/>
          <w:sz w:val="24"/>
          <w:szCs w:val="24"/>
        </w:rPr>
        <w:t xml:space="preserve">, </w:t>
      </w:r>
      <w:r w:rsidR="00794025" w:rsidRPr="00BC33CB">
        <w:rPr>
          <w:rFonts w:ascii="Times New Roman" w:hAnsi="Times New Roman"/>
          <w:sz w:val="24"/>
          <w:szCs w:val="24"/>
        </w:rPr>
        <w:t xml:space="preserve">we extend </w:t>
      </w:r>
      <w:r w:rsidR="00BE463E" w:rsidRPr="00BC33CB">
        <w:rPr>
          <w:rFonts w:ascii="Times New Roman" w:hAnsi="Times New Roman"/>
          <w:sz w:val="24"/>
          <w:szCs w:val="24"/>
        </w:rPr>
        <w:t xml:space="preserve">the results of Fama-Macbeth </w:t>
      </w:r>
      <w:r w:rsidR="007E23CC" w:rsidRPr="00BC33CB">
        <w:rPr>
          <w:rFonts w:ascii="Times New Roman" w:hAnsi="Times New Roman"/>
          <w:sz w:val="24"/>
          <w:szCs w:val="24"/>
        </w:rPr>
        <w:t>in full sample period as well as three sub-sample periods</w:t>
      </w:r>
      <w:r w:rsidR="00C0467C" w:rsidRPr="00BC33CB">
        <w:rPr>
          <w:rFonts w:ascii="Times New Roman" w:hAnsi="Times New Roman"/>
          <w:sz w:val="24"/>
          <w:szCs w:val="24"/>
        </w:rPr>
        <w:t>.</w:t>
      </w:r>
    </w:p>
    <w:p w:rsidR="00D07DEE" w:rsidRPr="00BC33CB" w:rsidRDefault="00D07DEE" w:rsidP="00AC0F28">
      <w:pPr>
        <w:spacing w:after="0" w:line="360" w:lineRule="auto"/>
        <w:rPr>
          <w:rFonts w:ascii="Times New Roman" w:hAnsi="Times New Roman"/>
          <w:sz w:val="24"/>
          <w:szCs w:val="24"/>
        </w:rPr>
      </w:pPr>
      <w:r w:rsidRPr="00BC33CB">
        <w:rPr>
          <w:rFonts w:ascii="Times New Roman" w:hAnsi="Times New Roman"/>
          <w:sz w:val="24"/>
          <w:szCs w:val="24"/>
        </w:rPr>
        <w:lastRenderedPageBreak/>
        <w:t xml:space="preserve">The remainder of the paper is structured as follows. Section 2 reviews existing literature and develops hypothesis.  Section 3 represents data and methodology. Section 4 reports the empirical results. Section 5 concludes. </w:t>
      </w:r>
    </w:p>
    <w:p w:rsidR="005378D8" w:rsidRPr="00BC33CB" w:rsidRDefault="005378D8" w:rsidP="00AC0F28">
      <w:pPr>
        <w:spacing w:after="0" w:line="360" w:lineRule="auto"/>
        <w:rPr>
          <w:rFonts w:ascii="Times New Roman" w:hAnsi="Times New Roman"/>
          <w:sz w:val="24"/>
          <w:szCs w:val="24"/>
        </w:rPr>
      </w:pPr>
    </w:p>
    <w:p w:rsidR="001C3DA7" w:rsidRPr="00BC33CB" w:rsidRDefault="00974DF1" w:rsidP="00AC0F28">
      <w:pPr>
        <w:tabs>
          <w:tab w:val="left" w:pos="3469"/>
        </w:tabs>
        <w:spacing w:after="0" w:line="360" w:lineRule="auto"/>
        <w:rPr>
          <w:rFonts w:ascii="Times New Roman" w:hAnsi="Times New Roman"/>
          <w:b/>
          <w:sz w:val="24"/>
          <w:szCs w:val="24"/>
        </w:rPr>
      </w:pPr>
      <w:r w:rsidRPr="00BC33CB">
        <w:rPr>
          <w:rFonts w:ascii="Times New Roman" w:hAnsi="Times New Roman"/>
          <w:b/>
          <w:sz w:val="24"/>
          <w:szCs w:val="24"/>
        </w:rPr>
        <w:t xml:space="preserve">2. </w:t>
      </w:r>
      <w:r w:rsidR="001C3DA7" w:rsidRPr="00BC33CB">
        <w:rPr>
          <w:rFonts w:ascii="Times New Roman" w:hAnsi="Times New Roman"/>
          <w:b/>
          <w:sz w:val="24"/>
          <w:szCs w:val="24"/>
        </w:rPr>
        <w:t>Literature review and hypothesis development</w:t>
      </w:r>
    </w:p>
    <w:p w:rsidR="00E055E7" w:rsidRPr="00BC33CB" w:rsidRDefault="00F17414" w:rsidP="00AC0F28">
      <w:pPr>
        <w:spacing w:after="0" w:line="360" w:lineRule="auto"/>
        <w:rPr>
          <w:rFonts w:ascii="Times New Roman" w:hAnsi="Times New Roman"/>
          <w:sz w:val="24"/>
          <w:szCs w:val="24"/>
        </w:rPr>
      </w:pPr>
      <w:r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AuthorYear="1"&gt;&lt;Author&gt;Fama&lt;/Author&gt;&lt;Year&gt;1969&lt;/Year&gt;&lt;RecNum&gt;198&lt;/RecNum&gt;&lt;DisplayText&gt;Fama et al. (1969)&lt;/DisplayText&gt;&lt;record&gt;&lt;rec-number&gt;198&lt;/rec-number&gt;&lt;foreign-keys&gt;&lt;key app="EN" db-id="vpsef2st2xszapew2vnpvsadvr99fwwzzzf9" timestamp="1511415325"&gt;198&lt;/key&gt;&lt;/foreign-keys&gt;&lt;ref-type name="Journal Article"&gt;17&lt;/ref-type&gt;&lt;contributors&gt;&lt;authors&gt;&lt;author&gt;Fama, Eugene F&lt;/author&gt;&lt;author&gt;Fisher, Lawrence&lt;/author&gt;&lt;author&gt;Jensen, Michael C&lt;/author&gt;&lt;author&gt;Roll, Richard&lt;/author&gt;&lt;/authors&gt;&lt;/contributors&gt;&lt;titles&gt;&lt;title&gt;The adjustment of stock prices to new information&lt;/title&gt;&lt;secondary-title&gt;International economic review&lt;/secondary-title&gt;&lt;/titles&gt;&lt;periodical&gt;&lt;full-title&gt;International economic review&lt;/full-title&gt;&lt;/periodical&gt;&lt;pages&gt;1-21&lt;/pages&gt;&lt;volume&gt;10&lt;/volume&gt;&lt;number&gt;1&lt;/number&gt;&lt;dates&gt;&lt;year&gt;1969&lt;/year&gt;&lt;/dates&gt;&lt;isbn&gt;0020-6598&lt;/isbn&gt;&lt;urls&gt;&lt;/urls&gt;&lt;/record&gt;&lt;/Cite&gt;&lt;/EndNote&gt;</w:instrText>
      </w:r>
      <w:r w:rsidRPr="00BC33CB">
        <w:rPr>
          <w:rFonts w:ascii="Times New Roman" w:hAnsi="Times New Roman"/>
          <w:sz w:val="24"/>
          <w:szCs w:val="24"/>
        </w:rPr>
        <w:fldChar w:fldCharType="separate"/>
      </w:r>
      <w:r w:rsidR="0087236C" w:rsidRPr="00BC33CB">
        <w:rPr>
          <w:rFonts w:ascii="Times New Roman" w:hAnsi="Times New Roman"/>
          <w:noProof/>
          <w:sz w:val="24"/>
          <w:szCs w:val="24"/>
        </w:rPr>
        <w:t>Fama et al. (1969)</w:t>
      </w:r>
      <w:r w:rsidRPr="00BC33CB">
        <w:rPr>
          <w:rFonts w:ascii="Times New Roman" w:hAnsi="Times New Roman"/>
          <w:sz w:val="24"/>
          <w:szCs w:val="24"/>
        </w:rPr>
        <w:fldChar w:fldCharType="end"/>
      </w:r>
      <w:r w:rsidRPr="00BC33CB">
        <w:rPr>
          <w:rFonts w:ascii="Times New Roman" w:hAnsi="Times New Roman"/>
          <w:sz w:val="24"/>
          <w:szCs w:val="24"/>
        </w:rPr>
        <w:t>,</w:t>
      </w:r>
      <w:r w:rsidR="00F613B1" w:rsidRPr="00BC33CB">
        <w:rPr>
          <w:rFonts w:ascii="Times New Roman" w:hAnsi="Times New Roman"/>
          <w:sz w:val="24"/>
          <w:szCs w:val="24"/>
        </w:rPr>
        <w:t xml:space="preserve"> </w:t>
      </w: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 AuthorYear="1"&gt;&lt;Author&gt;Fama&lt;/Author&gt;&lt;Year&gt;1970&lt;/Year&gt;&lt;RecNum&gt;197&lt;/RecNum&gt;&lt;DisplayText&gt;Fama (1970)&lt;/DisplayText&gt;&lt;record&gt;&lt;rec-number&gt;197&lt;/rec-number&gt;&lt;foreign-keys&gt;&lt;key app="EN" db-id="vpsef2st2xszapew2vnpvsadvr99fwwzzzf9" timestamp="1511415199"&gt;197&lt;/key&gt;&lt;/foreign-keys&gt;&lt;ref-type name="Journal Article"&gt;17&lt;/ref-type&gt;&lt;contributors&gt;&lt;authors&gt;&lt;author&gt;Fama, Eugene F&lt;/author&gt;&lt;/authors&gt;&lt;/contributors&gt;&lt;titles&gt;&lt;title&gt;Efficient capital markets: A review of theory and empirical work&lt;/title&gt;&lt;secondary-title&gt;The journal of Finance&lt;/secondary-title&gt;&lt;/titles&gt;&lt;periodical&gt;&lt;full-title&gt;The Journal of Finance&lt;/full-title&gt;&lt;/periodical&gt;&lt;pages&gt;383-417&lt;/pages&gt;&lt;volume&gt;25&lt;/volume&gt;&lt;number&gt;2&lt;/number&gt;&lt;dates&gt;&lt;year&gt;1970&lt;/year&gt;&lt;/dates&gt;&lt;isbn&gt;1540-6261&lt;/isbn&gt;&lt;urls&gt;&lt;/urls&gt;&lt;/record&gt;&lt;/Cite&gt;&lt;/EndNote&gt;</w:instrText>
      </w:r>
      <w:r w:rsidRPr="00BC33CB">
        <w:rPr>
          <w:rFonts w:ascii="Times New Roman" w:hAnsi="Times New Roman"/>
          <w:sz w:val="24"/>
          <w:szCs w:val="24"/>
        </w:rPr>
        <w:fldChar w:fldCharType="separate"/>
      </w:r>
      <w:r w:rsidRPr="00BC33CB">
        <w:rPr>
          <w:rFonts w:ascii="Times New Roman" w:hAnsi="Times New Roman"/>
          <w:noProof/>
          <w:sz w:val="24"/>
          <w:szCs w:val="24"/>
        </w:rPr>
        <w:t>Fama (1970)</w:t>
      </w:r>
      <w:r w:rsidRPr="00BC33CB">
        <w:rPr>
          <w:rFonts w:ascii="Times New Roman" w:hAnsi="Times New Roman"/>
          <w:sz w:val="24"/>
          <w:szCs w:val="24"/>
        </w:rPr>
        <w:fldChar w:fldCharType="end"/>
      </w:r>
      <w:r w:rsidRPr="00BC33CB">
        <w:rPr>
          <w:rFonts w:ascii="Times New Roman" w:hAnsi="Times New Roman"/>
          <w:sz w:val="24"/>
          <w:szCs w:val="24"/>
        </w:rPr>
        <w:t xml:space="preserve"> propose the efficient market hypothesis </w:t>
      </w:r>
      <w:r w:rsidR="002C1CE1" w:rsidRPr="00BC33CB">
        <w:rPr>
          <w:rFonts w:ascii="Times New Roman" w:hAnsi="Times New Roman"/>
          <w:sz w:val="24"/>
          <w:szCs w:val="24"/>
        </w:rPr>
        <w:t>according to</w:t>
      </w:r>
      <w:r w:rsidR="002F55B8" w:rsidRPr="00BC33CB">
        <w:rPr>
          <w:rFonts w:ascii="Times New Roman" w:hAnsi="Times New Roman"/>
          <w:sz w:val="24"/>
          <w:szCs w:val="24"/>
        </w:rPr>
        <w:t xml:space="preserve"> different types of</w:t>
      </w:r>
      <w:r w:rsidR="002C1CE1" w:rsidRPr="00BC33CB">
        <w:rPr>
          <w:rFonts w:ascii="Times New Roman" w:hAnsi="Times New Roman"/>
          <w:sz w:val="24"/>
          <w:szCs w:val="24"/>
        </w:rPr>
        <w:t xml:space="preserve"> </w:t>
      </w:r>
      <w:r w:rsidR="002F55B8" w:rsidRPr="00BC33CB">
        <w:rPr>
          <w:rFonts w:ascii="Times New Roman" w:hAnsi="Times New Roman"/>
          <w:sz w:val="24"/>
          <w:szCs w:val="24"/>
        </w:rPr>
        <w:t>information is</w:t>
      </w:r>
      <w:r w:rsidR="0031469E" w:rsidRPr="00BC33CB">
        <w:rPr>
          <w:rFonts w:ascii="Times New Roman" w:hAnsi="Times New Roman"/>
          <w:sz w:val="24"/>
          <w:szCs w:val="24"/>
        </w:rPr>
        <w:t xml:space="preserve"> reflect</w:t>
      </w:r>
      <w:r w:rsidR="002F55B8" w:rsidRPr="00BC33CB">
        <w:rPr>
          <w:rFonts w:ascii="Times New Roman" w:hAnsi="Times New Roman"/>
          <w:sz w:val="24"/>
          <w:szCs w:val="24"/>
        </w:rPr>
        <w:t>ed</w:t>
      </w:r>
      <w:r w:rsidR="0031469E" w:rsidRPr="00BC33CB">
        <w:rPr>
          <w:rFonts w:ascii="Times New Roman" w:hAnsi="Times New Roman"/>
          <w:sz w:val="24"/>
          <w:szCs w:val="24"/>
        </w:rPr>
        <w:t xml:space="preserve"> into stock prices</w:t>
      </w:r>
      <w:r w:rsidR="002F55B8" w:rsidRPr="00BC33CB">
        <w:rPr>
          <w:rFonts w:ascii="Times New Roman" w:hAnsi="Times New Roman"/>
          <w:sz w:val="24"/>
          <w:szCs w:val="24"/>
        </w:rPr>
        <w:t xml:space="preserve"> which are</w:t>
      </w:r>
      <w:r w:rsidR="00F613B1" w:rsidRPr="00BC33CB">
        <w:rPr>
          <w:rFonts w:ascii="Times New Roman" w:hAnsi="Times New Roman"/>
          <w:sz w:val="24"/>
          <w:szCs w:val="24"/>
        </w:rPr>
        <w:t xml:space="preserve"> classified in three relevant subcategories:</w:t>
      </w:r>
      <w:r w:rsidR="0031469E" w:rsidRPr="00BC33CB">
        <w:rPr>
          <w:rFonts w:ascii="Times New Roman" w:hAnsi="Times New Roman"/>
          <w:sz w:val="24"/>
          <w:szCs w:val="24"/>
        </w:rPr>
        <w:t xml:space="preserve"> historical prices (</w:t>
      </w:r>
      <w:r w:rsidR="00F613B1" w:rsidRPr="00BC33CB">
        <w:rPr>
          <w:rFonts w:ascii="Times New Roman" w:hAnsi="Times New Roman"/>
          <w:sz w:val="24"/>
          <w:szCs w:val="24"/>
        </w:rPr>
        <w:t>weak form</w:t>
      </w:r>
      <w:r w:rsidR="0031469E" w:rsidRPr="00BC33CB">
        <w:rPr>
          <w:rFonts w:ascii="Times New Roman" w:hAnsi="Times New Roman"/>
          <w:sz w:val="24"/>
          <w:szCs w:val="24"/>
        </w:rPr>
        <w:t xml:space="preserve"> efficiency</w:t>
      </w:r>
      <w:r w:rsidR="00AC226B" w:rsidRPr="00BC33CB">
        <w:rPr>
          <w:rFonts w:ascii="Times New Roman" w:hAnsi="Times New Roman"/>
          <w:sz w:val="24"/>
          <w:szCs w:val="24"/>
        </w:rPr>
        <w:t>);</w:t>
      </w:r>
      <w:r w:rsidR="00F613B1" w:rsidRPr="00BC33CB">
        <w:rPr>
          <w:rFonts w:ascii="Times New Roman" w:hAnsi="Times New Roman"/>
          <w:sz w:val="24"/>
          <w:szCs w:val="24"/>
        </w:rPr>
        <w:t xml:space="preserve"> </w:t>
      </w:r>
      <w:r w:rsidR="00AC226B" w:rsidRPr="00BC33CB">
        <w:rPr>
          <w:rFonts w:ascii="Times New Roman" w:hAnsi="Times New Roman"/>
          <w:sz w:val="24"/>
          <w:szCs w:val="24"/>
        </w:rPr>
        <w:t xml:space="preserve">past prices and public </w:t>
      </w:r>
      <w:r w:rsidR="00C45720" w:rsidRPr="00BC33CB">
        <w:rPr>
          <w:rFonts w:ascii="Times New Roman" w:hAnsi="Times New Roman"/>
          <w:sz w:val="24"/>
          <w:szCs w:val="24"/>
        </w:rPr>
        <w:t xml:space="preserve">information such as earnings announcements, stock splits, etc. </w:t>
      </w:r>
      <w:r w:rsidR="00AC226B" w:rsidRPr="00BC33CB">
        <w:rPr>
          <w:rFonts w:ascii="Times New Roman" w:hAnsi="Times New Roman"/>
          <w:sz w:val="24"/>
          <w:szCs w:val="24"/>
        </w:rPr>
        <w:t>(</w:t>
      </w:r>
      <w:r w:rsidR="00F613B1" w:rsidRPr="00BC33CB">
        <w:rPr>
          <w:rFonts w:ascii="Times New Roman" w:hAnsi="Times New Roman"/>
          <w:sz w:val="24"/>
          <w:szCs w:val="24"/>
        </w:rPr>
        <w:t>semi-strong form</w:t>
      </w:r>
      <w:r w:rsidR="00AC226B" w:rsidRPr="00BC33CB">
        <w:rPr>
          <w:rFonts w:ascii="Times New Roman" w:hAnsi="Times New Roman"/>
          <w:sz w:val="24"/>
          <w:szCs w:val="24"/>
        </w:rPr>
        <w:t>)</w:t>
      </w:r>
      <w:r w:rsidR="00587A2C" w:rsidRPr="00BC33CB">
        <w:rPr>
          <w:rFonts w:ascii="Times New Roman" w:hAnsi="Times New Roman"/>
          <w:sz w:val="24"/>
          <w:szCs w:val="24"/>
        </w:rPr>
        <w:t>; and</w:t>
      </w:r>
      <w:r w:rsidR="00E06E4E" w:rsidRPr="00BC33CB">
        <w:rPr>
          <w:rFonts w:ascii="Times New Roman" w:hAnsi="Times New Roman"/>
          <w:sz w:val="24"/>
          <w:szCs w:val="24"/>
        </w:rPr>
        <w:t xml:space="preserve"> </w:t>
      </w:r>
      <w:r w:rsidR="00C45720" w:rsidRPr="00BC33CB">
        <w:rPr>
          <w:rFonts w:ascii="Times New Roman" w:hAnsi="Times New Roman"/>
          <w:sz w:val="24"/>
          <w:szCs w:val="24"/>
        </w:rPr>
        <w:t>p</w:t>
      </w:r>
      <w:r w:rsidR="00E06E4E" w:rsidRPr="00BC33CB">
        <w:rPr>
          <w:rFonts w:ascii="Times New Roman" w:hAnsi="Times New Roman"/>
          <w:sz w:val="24"/>
          <w:szCs w:val="24"/>
        </w:rPr>
        <w:t xml:space="preserve">ast prices, public information and private information (strong form).  </w:t>
      </w:r>
    </w:p>
    <w:p w:rsidR="002753B9" w:rsidRPr="00BC33CB" w:rsidRDefault="002753B9" w:rsidP="00AC0F28">
      <w:pPr>
        <w:spacing w:after="0" w:line="360" w:lineRule="auto"/>
        <w:rPr>
          <w:rFonts w:ascii="Times New Roman" w:hAnsi="Times New Roman"/>
          <w:sz w:val="24"/>
          <w:szCs w:val="24"/>
        </w:rPr>
      </w:pPr>
    </w:p>
    <w:p w:rsidR="00CD31BC" w:rsidRPr="00BC33CB" w:rsidRDefault="00CD31BC" w:rsidP="00AC0F28">
      <w:pPr>
        <w:spacing w:after="0" w:line="360" w:lineRule="auto"/>
        <w:rPr>
          <w:rFonts w:ascii="Times New Roman" w:hAnsi="Times New Roman"/>
          <w:b/>
          <w:sz w:val="24"/>
          <w:szCs w:val="24"/>
        </w:rPr>
      </w:pPr>
      <w:r w:rsidRPr="00BC33CB">
        <w:rPr>
          <w:rFonts w:ascii="Times New Roman" w:hAnsi="Times New Roman"/>
          <w:b/>
          <w:sz w:val="24"/>
          <w:szCs w:val="24"/>
        </w:rPr>
        <w:t>2.</w:t>
      </w:r>
      <w:r w:rsidR="00BB70BA" w:rsidRPr="00BC33CB">
        <w:rPr>
          <w:rFonts w:ascii="Times New Roman" w:hAnsi="Times New Roman"/>
          <w:b/>
          <w:sz w:val="24"/>
          <w:szCs w:val="24"/>
        </w:rPr>
        <w:t>1. Historical prices</w:t>
      </w:r>
    </w:p>
    <w:p w:rsidR="00794025" w:rsidRPr="00BC33CB" w:rsidRDefault="000A18B1" w:rsidP="00AC0F28">
      <w:pPr>
        <w:spacing w:after="0" w:line="360" w:lineRule="auto"/>
        <w:rPr>
          <w:rFonts w:ascii="Times New Roman" w:hAnsi="Times New Roman"/>
          <w:sz w:val="24"/>
          <w:szCs w:val="24"/>
        </w:rPr>
      </w:pPr>
      <w:r w:rsidRPr="00BC33CB">
        <w:rPr>
          <w:rFonts w:ascii="Times New Roman" w:hAnsi="Times New Roman"/>
          <w:sz w:val="24"/>
          <w:szCs w:val="24"/>
        </w:rPr>
        <w:t>The first type of relevant information</w:t>
      </w:r>
      <w:r w:rsidR="00401A7B" w:rsidRPr="00BC33CB">
        <w:rPr>
          <w:rFonts w:ascii="Times New Roman" w:hAnsi="Times New Roman"/>
          <w:sz w:val="24"/>
          <w:szCs w:val="24"/>
        </w:rPr>
        <w:t xml:space="preserve"> in EMH</w:t>
      </w:r>
      <w:r w:rsidR="00370259" w:rsidRPr="00BC33CB">
        <w:rPr>
          <w:rFonts w:ascii="Times New Roman" w:hAnsi="Times New Roman"/>
          <w:sz w:val="24"/>
          <w:szCs w:val="24"/>
        </w:rPr>
        <w:t xml:space="preserve"> </w:t>
      </w:r>
      <w:r w:rsidR="007925CD" w:rsidRPr="00BC33CB">
        <w:rPr>
          <w:rFonts w:ascii="Times New Roman" w:hAnsi="Times New Roman"/>
          <w:sz w:val="24"/>
          <w:szCs w:val="24"/>
        </w:rPr>
        <w:t xml:space="preserve">test </w:t>
      </w:r>
      <w:r w:rsidRPr="00BC33CB">
        <w:rPr>
          <w:rFonts w:ascii="Times New Roman" w:hAnsi="Times New Roman"/>
          <w:sz w:val="24"/>
          <w:szCs w:val="24"/>
        </w:rPr>
        <w:t xml:space="preserve">is </w:t>
      </w:r>
      <w:r w:rsidR="00401A7B" w:rsidRPr="00BC33CB">
        <w:rPr>
          <w:rFonts w:ascii="Times New Roman" w:hAnsi="Times New Roman"/>
          <w:sz w:val="24"/>
          <w:szCs w:val="24"/>
        </w:rPr>
        <w:t xml:space="preserve">information </w:t>
      </w:r>
      <w:r w:rsidR="006F3836" w:rsidRPr="00BC33CB">
        <w:rPr>
          <w:rFonts w:ascii="Times New Roman" w:hAnsi="Times New Roman"/>
          <w:sz w:val="24"/>
          <w:szCs w:val="24"/>
        </w:rPr>
        <w:t>from</w:t>
      </w:r>
      <w:r w:rsidR="00401A7B" w:rsidRPr="00BC33CB">
        <w:rPr>
          <w:rFonts w:ascii="Times New Roman" w:hAnsi="Times New Roman"/>
          <w:sz w:val="24"/>
          <w:szCs w:val="24"/>
        </w:rPr>
        <w:t xml:space="preserve"> </w:t>
      </w:r>
      <w:r w:rsidRPr="00BC33CB">
        <w:rPr>
          <w:rFonts w:ascii="Times New Roman" w:hAnsi="Times New Roman"/>
          <w:sz w:val="24"/>
          <w:szCs w:val="24"/>
        </w:rPr>
        <w:t xml:space="preserve">historical price sequences used to forecast price movements. Investors might consistently earn higher than normal returns based on knowledge of historical prices and other trading information. </w:t>
      </w:r>
      <w:r w:rsidR="00883704" w:rsidRPr="00BC33CB">
        <w:rPr>
          <w:rFonts w:ascii="Times New Roman" w:hAnsi="Times New Roman"/>
          <w:sz w:val="24"/>
          <w:szCs w:val="24"/>
        </w:rPr>
        <w:fldChar w:fldCharType="begin"/>
      </w:r>
      <w:r w:rsidR="00883704" w:rsidRPr="00BC33CB">
        <w:rPr>
          <w:rFonts w:ascii="Times New Roman" w:hAnsi="Times New Roman"/>
          <w:sz w:val="24"/>
          <w:szCs w:val="24"/>
        </w:rPr>
        <w:instrText xml:space="preserve"> ADDIN EN.CITE &lt;EndNote&gt;&lt;Cite AuthorYear="1"&gt;&lt;Author&gt;Roll&lt;/Author&gt;&lt;Year&gt;1988&lt;/Year&gt;&lt;RecNum&gt;69&lt;/RecNum&gt;&lt;DisplayText&gt;Roll (1988)&lt;/DisplayText&gt;&lt;record&gt;&lt;rec-number&gt;69&lt;/rec-number&gt;&lt;foreign-keys&gt;&lt;key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Ltd&lt;/publisher&gt;&lt;isbn&gt;0022-1082&lt;/isbn&gt;&lt;urls&gt;&lt;/urls&gt;&lt;electronic-resource-num&gt;10.1111/j.1540-6261.1988.tb04591.x&lt;/electronic-resource-num&gt;&lt;/record&gt;&lt;/Cite&gt;&lt;/EndNote&gt;</w:instrText>
      </w:r>
      <w:r w:rsidR="00883704" w:rsidRPr="00BC33CB">
        <w:rPr>
          <w:rFonts w:ascii="Times New Roman" w:hAnsi="Times New Roman"/>
          <w:sz w:val="24"/>
          <w:szCs w:val="24"/>
        </w:rPr>
        <w:fldChar w:fldCharType="separate"/>
      </w:r>
      <w:r w:rsidR="00883704" w:rsidRPr="00BC33CB">
        <w:rPr>
          <w:rFonts w:ascii="Times New Roman" w:hAnsi="Times New Roman"/>
          <w:noProof/>
          <w:sz w:val="24"/>
          <w:szCs w:val="24"/>
        </w:rPr>
        <w:t>Roll (1988)</w:t>
      </w:r>
      <w:r w:rsidR="00883704" w:rsidRPr="00BC33CB">
        <w:rPr>
          <w:rFonts w:ascii="Times New Roman" w:hAnsi="Times New Roman"/>
          <w:sz w:val="24"/>
          <w:szCs w:val="24"/>
        </w:rPr>
        <w:fldChar w:fldCharType="end"/>
      </w:r>
      <w:r w:rsidR="00883704" w:rsidRPr="00BC33CB">
        <w:rPr>
          <w:rFonts w:ascii="Times New Roman" w:hAnsi="Times New Roman"/>
          <w:sz w:val="24"/>
          <w:szCs w:val="24"/>
        </w:rPr>
        <w:t xml:space="preserve"> </w:t>
      </w:r>
      <w:r w:rsidR="00FD10C5" w:rsidRPr="00BC33CB">
        <w:rPr>
          <w:rFonts w:ascii="Times New Roman" w:hAnsi="Times New Roman"/>
          <w:sz w:val="24"/>
          <w:szCs w:val="24"/>
        </w:rPr>
        <w:t xml:space="preserve">argues that only a relatively small </w:t>
      </w:r>
      <w:r w:rsidR="003923C6" w:rsidRPr="00BC33CB">
        <w:rPr>
          <w:rFonts w:ascii="Times New Roman" w:hAnsi="Times New Roman"/>
          <w:sz w:val="24"/>
          <w:szCs w:val="24"/>
        </w:rPr>
        <w:t>p</w:t>
      </w:r>
      <w:r w:rsidR="00B7628F" w:rsidRPr="00BC33CB">
        <w:rPr>
          <w:rFonts w:ascii="Times New Roman" w:hAnsi="Times New Roman"/>
          <w:sz w:val="24"/>
          <w:szCs w:val="24"/>
        </w:rPr>
        <w:t>roportion o</w:t>
      </w:r>
      <w:r w:rsidR="00FD10C5" w:rsidRPr="00BC33CB">
        <w:rPr>
          <w:rFonts w:ascii="Times New Roman" w:hAnsi="Times New Roman"/>
          <w:sz w:val="24"/>
          <w:szCs w:val="24"/>
        </w:rPr>
        <w:t xml:space="preserve">f stock price movements reflect </w:t>
      </w:r>
      <w:r w:rsidR="00CC2056" w:rsidRPr="00BC33CB">
        <w:rPr>
          <w:rFonts w:ascii="Times New Roman" w:hAnsi="Times New Roman"/>
          <w:sz w:val="24"/>
          <w:szCs w:val="24"/>
        </w:rPr>
        <w:t>public news announcements and speculates that traders acting on private information</w:t>
      </w:r>
      <w:r w:rsidR="00B1088A" w:rsidRPr="00BC33CB">
        <w:rPr>
          <w:rFonts w:ascii="Times New Roman" w:hAnsi="Times New Roman"/>
          <w:sz w:val="24"/>
          <w:szCs w:val="24"/>
        </w:rPr>
        <w:t xml:space="preserve">. </w:t>
      </w:r>
      <w:r w:rsidR="00B1088A" w:rsidRPr="00BC33CB">
        <w:rPr>
          <w:rFonts w:ascii="Times New Roman" w:hAnsi="Times New Roman"/>
          <w:sz w:val="24"/>
          <w:szCs w:val="24"/>
        </w:rPr>
        <w:fldChar w:fldCharType="begin"/>
      </w:r>
      <w:r w:rsidR="00B1088A" w:rsidRPr="00BC33CB">
        <w:rPr>
          <w:rFonts w:ascii="Times New Roman" w:hAnsi="Times New Roman"/>
          <w:sz w:val="24"/>
          <w:szCs w:val="24"/>
        </w:rPr>
        <w:instrText xml:space="preserve"> ADDIN EN.CITE &lt;EndNote&gt;&lt;Cite AuthorYear="1"&gt;&lt;Author&gt;Roll&lt;/Author&gt;&lt;Year&gt;1988&lt;/Year&gt;&lt;RecNum&gt;69&lt;/RecNum&gt;&lt;DisplayText&gt;Roll (1988)&lt;/DisplayText&gt;&lt;record&gt;&lt;rec-number&gt;69&lt;/rec-number&gt;&lt;foreign-keys&gt;&lt;key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Ltd&lt;/publisher&gt;&lt;isbn&gt;0022-1082&lt;/isbn&gt;&lt;urls&gt;&lt;/urls&gt;&lt;electronic-resource-num&gt;10.1111/j.1540-6261.1988.tb04591.x&lt;/electronic-resource-num&gt;&lt;/record&gt;&lt;/Cite&gt;&lt;/EndNote&gt;</w:instrText>
      </w:r>
      <w:r w:rsidR="00B1088A" w:rsidRPr="00BC33CB">
        <w:rPr>
          <w:rFonts w:ascii="Times New Roman" w:hAnsi="Times New Roman"/>
          <w:sz w:val="24"/>
          <w:szCs w:val="24"/>
        </w:rPr>
        <w:fldChar w:fldCharType="separate"/>
      </w:r>
      <w:r w:rsidR="00B1088A" w:rsidRPr="00BC33CB">
        <w:rPr>
          <w:rFonts w:ascii="Times New Roman" w:hAnsi="Times New Roman"/>
          <w:sz w:val="24"/>
          <w:szCs w:val="24"/>
        </w:rPr>
        <w:t>Roll (1988)</w:t>
      </w:r>
      <w:r w:rsidR="00B1088A" w:rsidRPr="00BC33CB">
        <w:rPr>
          <w:rFonts w:ascii="Times New Roman" w:hAnsi="Times New Roman"/>
          <w:sz w:val="24"/>
          <w:szCs w:val="24"/>
        </w:rPr>
        <w:fldChar w:fldCharType="end"/>
      </w:r>
      <w:r w:rsidR="00B1088A" w:rsidRPr="00BC33CB">
        <w:rPr>
          <w:rFonts w:ascii="Times New Roman" w:hAnsi="Times New Roman"/>
          <w:sz w:val="24"/>
          <w:szCs w:val="24"/>
        </w:rPr>
        <w:t xml:space="preserve"> first observes </w:t>
      </w:r>
      <w:r w:rsidR="00E87506" w:rsidRPr="00BC33CB">
        <w:rPr>
          <w:rFonts w:ascii="Times New Roman" w:hAnsi="Times New Roman"/>
          <w:sz w:val="24"/>
          <w:szCs w:val="24"/>
        </w:rPr>
        <w:t>low</w:t>
      </w:r>
      <w:r w:rsidR="00F116B6" w:rsidRPr="00BC33CB">
        <w:rPr>
          <w:rFonts w:ascii="Times New Roman" w:hAnsi="Times New Roman"/>
          <w:sz w:val="24"/>
          <w:szCs w:val="24"/>
        </w:rPr>
        <w:t xml:space="preserve"> </w:t>
      </w:r>
      <w:r w:rsidR="00B1088A" w:rsidRPr="00BC33CB">
        <w:rPr>
          <w:rFonts w:ascii="Times New Roman" w:hAnsi="Times New Roman"/>
          <w:sz w:val="24"/>
          <w:szCs w:val="24"/>
        </w:rPr>
        <w:t>R</w:t>
      </w:r>
      <w:r w:rsidR="00B1088A" w:rsidRPr="00BC33CB">
        <w:rPr>
          <w:rFonts w:ascii="Times New Roman" w:hAnsi="Times New Roman"/>
          <w:sz w:val="24"/>
          <w:szCs w:val="24"/>
          <w:vertAlign w:val="superscript"/>
        </w:rPr>
        <w:t>2</w:t>
      </w:r>
      <w:r w:rsidR="00AA36AB" w:rsidRPr="00BC33CB">
        <w:rPr>
          <w:rFonts w:ascii="Times New Roman" w:hAnsi="Times New Roman"/>
          <w:sz w:val="24"/>
          <w:szCs w:val="24"/>
        </w:rPr>
        <w:t xml:space="preserve"> from market model regression in the U.S</w:t>
      </w:r>
      <w:r w:rsidR="00E87506" w:rsidRPr="00BC33CB">
        <w:rPr>
          <w:rFonts w:ascii="Times New Roman" w:hAnsi="Times New Roman"/>
          <w:sz w:val="24"/>
          <w:szCs w:val="24"/>
        </w:rPr>
        <w:t xml:space="preserve">., which suggests that </w:t>
      </w:r>
      <w:r w:rsidR="00573C1C" w:rsidRPr="00BC33CB">
        <w:rPr>
          <w:rFonts w:ascii="Times New Roman" w:hAnsi="Times New Roman"/>
          <w:sz w:val="24"/>
          <w:szCs w:val="24"/>
        </w:rPr>
        <w:t>much of the firm-specific information is</w:t>
      </w:r>
      <w:r w:rsidR="00E87506" w:rsidRPr="00BC33CB">
        <w:rPr>
          <w:rFonts w:ascii="Times New Roman" w:hAnsi="Times New Roman"/>
          <w:sz w:val="24"/>
          <w:szCs w:val="24"/>
        </w:rPr>
        <w:t xml:space="preserve"> incorporated into stock prices. Since </w:t>
      </w:r>
      <w:r w:rsidR="00E87506" w:rsidRPr="00BC33CB">
        <w:rPr>
          <w:rFonts w:ascii="Times New Roman" w:hAnsi="Times New Roman"/>
          <w:sz w:val="24"/>
          <w:szCs w:val="24"/>
        </w:rPr>
        <w:fldChar w:fldCharType="begin"/>
      </w:r>
      <w:r w:rsidR="00E87506" w:rsidRPr="00BC33CB">
        <w:rPr>
          <w:rFonts w:ascii="Times New Roman" w:hAnsi="Times New Roman"/>
          <w:sz w:val="24"/>
          <w:szCs w:val="24"/>
        </w:rPr>
        <w:instrText xml:space="preserve"> ADDIN EN.CITE &lt;EndNote&gt;&lt;Cite AuthorYear="1"&gt;&lt;Author&gt;Roll&lt;/Author&gt;&lt;Year&gt;1988&lt;/Year&gt;&lt;RecNum&gt;69&lt;/RecNum&gt;&lt;DisplayText&gt;Roll (1988)&lt;/DisplayText&gt;&lt;record&gt;&lt;rec-number&gt;69&lt;/rec-number&gt;&lt;foreign-keys&gt;&lt;key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Ltd&lt;/publisher&gt;&lt;isbn&gt;0022-1082&lt;/isbn&gt;&lt;urls&gt;&lt;/urls&gt;&lt;electronic-resource-num&gt;10.1111/j.1540-6261.1988.tb04591.x&lt;/electronic-resource-num&gt;&lt;/record&gt;&lt;/Cite&gt;&lt;/EndNote&gt;</w:instrText>
      </w:r>
      <w:r w:rsidR="00E87506" w:rsidRPr="00BC33CB">
        <w:rPr>
          <w:rFonts w:ascii="Times New Roman" w:hAnsi="Times New Roman"/>
          <w:sz w:val="24"/>
          <w:szCs w:val="24"/>
        </w:rPr>
        <w:fldChar w:fldCharType="separate"/>
      </w:r>
      <w:r w:rsidR="00E87506" w:rsidRPr="00BC33CB">
        <w:rPr>
          <w:rFonts w:ascii="Times New Roman" w:hAnsi="Times New Roman"/>
          <w:noProof/>
          <w:sz w:val="24"/>
          <w:szCs w:val="24"/>
        </w:rPr>
        <w:t>Roll (1988)</w:t>
      </w:r>
      <w:r w:rsidR="00E87506" w:rsidRPr="00BC33CB">
        <w:rPr>
          <w:rFonts w:ascii="Times New Roman" w:hAnsi="Times New Roman"/>
          <w:sz w:val="24"/>
          <w:szCs w:val="24"/>
        </w:rPr>
        <w:fldChar w:fldCharType="end"/>
      </w:r>
      <w:r w:rsidR="00E87506" w:rsidRPr="00BC33CB">
        <w:rPr>
          <w:rFonts w:ascii="Times New Roman" w:hAnsi="Times New Roman"/>
          <w:sz w:val="24"/>
          <w:szCs w:val="24"/>
        </w:rPr>
        <w:t>,</w:t>
      </w:r>
      <w:r w:rsidR="006B601A" w:rsidRPr="00BC33CB">
        <w:rPr>
          <w:rFonts w:ascii="Times New Roman" w:hAnsi="Times New Roman"/>
          <w:sz w:val="24"/>
          <w:szCs w:val="24"/>
        </w:rPr>
        <w:t xml:space="preserve"> a growing literature has </w:t>
      </w:r>
      <w:r w:rsidR="00E87506" w:rsidRPr="00BC33CB">
        <w:rPr>
          <w:rFonts w:ascii="Times New Roman" w:hAnsi="Times New Roman"/>
          <w:sz w:val="24"/>
          <w:szCs w:val="24"/>
        </w:rPr>
        <w:t xml:space="preserve">applied </w:t>
      </w:r>
      <w:r w:rsidR="006B601A" w:rsidRPr="00BC33CB">
        <w:rPr>
          <w:rFonts w:ascii="Times New Roman" w:hAnsi="Times New Roman"/>
          <w:sz w:val="24"/>
          <w:szCs w:val="24"/>
        </w:rPr>
        <w:t>R</w:t>
      </w:r>
      <w:r w:rsidR="006B601A" w:rsidRPr="00BC33CB">
        <w:rPr>
          <w:rFonts w:ascii="Times New Roman" w:hAnsi="Times New Roman"/>
          <w:sz w:val="24"/>
          <w:szCs w:val="24"/>
          <w:vertAlign w:val="superscript"/>
        </w:rPr>
        <w:t>2</w:t>
      </w:r>
      <w:r w:rsidR="006B601A" w:rsidRPr="00BC33CB">
        <w:rPr>
          <w:rFonts w:ascii="Times New Roman" w:hAnsi="Times New Roman"/>
          <w:sz w:val="24"/>
          <w:szCs w:val="24"/>
        </w:rPr>
        <w:t>, a common measure of stock price synchronicity (inverse of nonsynchronicity), as a proxy for firm-specific information. </w:t>
      </w:r>
    </w:p>
    <w:p w:rsidR="00A9112B" w:rsidRPr="00BC33CB" w:rsidRDefault="00A9112B" w:rsidP="00AC0F28">
      <w:pPr>
        <w:spacing w:after="0" w:line="360" w:lineRule="auto"/>
        <w:rPr>
          <w:rFonts w:ascii="Times New Roman" w:hAnsi="Times New Roman"/>
          <w:sz w:val="24"/>
          <w:szCs w:val="24"/>
        </w:rPr>
      </w:pPr>
    </w:p>
    <w:p w:rsidR="00BD4EBB" w:rsidRPr="00BC33CB" w:rsidRDefault="001C6327" w:rsidP="00AC0F28">
      <w:pPr>
        <w:spacing w:after="0" w:line="360" w:lineRule="auto"/>
        <w:rPr>
          <w:rFonts w:ascii="Times New Roman" w:hAnsi="Times New Roman"/>
          <w:sz w:val="24"/>
          <w:szCs w:val="24"/>
        </w:rPr>
      </w:pPr>
      <w:r w:rsidRPr="00BC33CB">
        <w:rPr>
          <w:rFonts w:ascii="Times New Roman" w:hAnsi="Times New Roman"/>
          <w:sz w:val="24"/>
          <w:szCs w:val="24"/>
        </w:rPr>
        <w:t>Stock</w:t>
      </w:r>
      <w:r w:rsidR="00E76F52" w:rsidRPr="00BC33CB">
        <w:rPr>
          <w:rFonts w:ascii="Times New Roman" w:hAnsi="Times New Roman"/>
          <w:sz w:val="24"/>
          <w:szCs w:val="24"/>
        </w:rPr>
        <w:t xml:space="preserve"> price</w:t>
      </w:r>
      <w:r w:rsidR="00A73A2E" w:rsidRPr="00BC33CB">
        <w:rPr>
          <w:rFonts w:ascii="Times New Roman" w:hAnsi="Times New Roman"/>
          <w:sz w:val="24"/>
          <w:szCs w:val="24"/>
        </w:rPr>
        <w:t>s</w:t>
      </w:r>
      <w:r w:rsidR="00E76F52" w:rsidRPr="00BC33CB">
        <w:rPr>
          <w:rFonts w:ascii="Times New Roman" w:hAnsi="Times New Roman"/>
          <w:sz w:val="24"/>
          <w:szCs w:val="24"/>
        </w:rPr>
        <w:t xml:space="preserve"> </w:t>
      </w:r>
      <w:r w:rsidR="00A73A2E" w:rsidRPr="00BC33CB">
        <w:rPr>
          <w:rFonts w:ascii="Times New Roman" w:hAnsi="Times New Roman"/>
          <w:sz w:val="24"/>
          <w:szCs w:val="24"/>
        </w:rPr>
        <w:t>are</w:t>
      </w:r>
      <w:r w:rsidR="00E76F52" w:rsidRPr="00BC33CB">
        <w:rPr>
          <w:rFonts w:ascii="Times New Roman" w:hAnsi="Times New Roman"/>
          <w:sz w:val="24"/>
          <w:szCs w:val="24"/>
        </w:rPr>
        <w:t xml:space="preserve"> more efficient at capturing firm-specific information, and therefore the quality of the information environment is better</w:t>
      </w:r>
      <w:r w:rsidR="00780046" w:rsidRPr="00BC33CB">
        <w:rPr>
          <w:rFonts w:ascii="Times New Roman" w:hAnsi="Times New Roman"/>
          <w:sz w:val="24"/>
          <w:szCs w:val="24"/>
        </w:rPr>
        <w:t>.</w:t>
      </w:r>
      <w:r w:rsidR="00780046" w:rsidRPr="00BC33CB">
        <w:rPr>
          <w:rFonts w:ascii="Times New Roman" w:hAnsi="Times New Roman"/>
          <w:sz w:val="27"/>
          <w:szCs w:val="27"/>
        </w:rPr>
        <w:t> </w:t>
      </w:r>
      <w:r w:rsidR="00F72F6E"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AuthorYear="1"&gt;&lt;Author&gt;Morck&lt;/Author&gt;&lt;Year&gt;2000&lt;/Year&gt;&lt;RecNum&gt;2369&lt;/RecNum&gt;&lt;DisplayText&gt;Morck, Yeung and Yu (2000)&lt;/DisplayText&gt;&lt;record&gt;&lt;rec-number&gt;2369&lt;/rec-number&gt;&lt;foreign-keys&gt;&lt;key app="EN" db-id="50wxdpzd9vd5r7e9t5b595djrfpttrxw9avp" timestamp="1514800020"&gt;2369&lt;/key&gt;&lt;/foreign-keys&gt;&lt;ref-type name="Journal Article"&gt;17&lt;/ref-type&gt;&lt;contributors&gt;&lt;authors&gt;&lt;author&gt;Morck, Randall&lt;/author&gt;&lt;author&gt;Yeung, Bernard&lt;/author&gt;&lt;author&gt;Yu, Wayne&lt;/author&gt;&lt;/authors&gt;&lt;/contributors&gt;&lt;titles&gt;&lt;title&gt;The information content of stock markets: why do emerging markets have synchronous stock price movements?&lt;/title&gt;&lt;secondary-title&gt;Journal of financial economics&lt;/secondary-title&gt;&lt;/titles&gt;&lt;periodical&gt;&lt;full-title&gt;Journal of Financial Economics&lt;/full-title&gt;&lt;/periodical&gt;&lt;pages&gt;215-260&lt;/pages&gt;&lt;volume&gt;58&lt;/volume&gt;&lt;number&gt;1&lt;/number&gt;&lt;dates&gt;&lt;year&gt;2000&lt;/year&gt;&lt;/dates&gt;&lt;isbn&gt;0304-405X&lt;/isbn&gt;&lt;urls&gt;&lt;/urls&gt;&lt;/record&gt;&lt;/Cite&gt;&lt;/EndNote&gt;</w:instrText>
      </w:r>
      <w:r w:rsidR="00F72F6E" w:rsidRPr="00BC33CB">
        <w:rPr>
          <w:rFonts w:ascii="Times New Roman" w:hAnsi="Times New Roman"/>
          <w:sz w:val="24"/>
          <w:szCs w:val="24"/>
        </w:rPr>
        <w:fldChar w:fldCharType="separate"/>
      </w:r>
      <w:r w:rsidR="0087236C" w:rsidRPr="00BC33CB">
        <w:rPr>
          <w:rFonts w:ascii="Times New Roman" w:hAnsi="Times New Roman"/>
          <w:noProof/>
          <w:sz w:val="24"/>
          <w:szCs w:val="24"/>
        </w:rPr>
        <w:t>Morck, Yeung and Yu (2000)</w:t>
      </w:r>
      <w:r w:rsidR="00F72F6E" w:rsidRPr="00BC33CB">
        <w:rPr>
          <w:rFonts w:ascii="Times New Roman" w:hAnsi="Times New Roman"/>
          <w:sz w:val="24"/>
          <w:szCs w:val="24"/>
        </w:rPr>
        <w:fldChar w:fldCharType="end"/>
      </w:r>
      <w:r w:rsidR="00F72F6E" w:rsidRPr="00BC33CB">
        <w:rPr>
          <w:rFonts w:ascii="Times New Roman" w:hAnsi="Times New Roman"/>
          <w:sz w:val="24"/>
          <w:szCs w:val="24"/>
        </w:rPr>
        <w:t xml:space="preserve"> </w:t>
      </w:r>
      <w:r w:rsidR="000D0DE1" w:rsidRPr="00BC33CB">
        <w:rPr>
          <w:rFonts w:ascii="Times New Roman" w:hAnsi="Times New Roman"/>
          <w:sz w:val="24"/>
          <w:szCs w:val="24"/>
        </w:rPr>
        <w:t>show that R2 is lower among developed countries with stronger property rights which promote trading on firm-specific information. They intuitively argue that lower R</w:t>
      </w:r>
      <w:r w:rsidR="000D0DE1" w:rsidRPr="00BC33CB">
        <w:rPr>
          <w:rFonts w:ascii="Times New Roman" w:hAnsi="Times New Roman"/>
          <w:sz w:val="24"/>
          <w:szCs w:val="24"/>
          <w:vertAlign w:val="superscript"/>
        </w:rPr>
        <w:t xml:space="preserve">2 </w:t>
      </w:r>
      <w:r w:rsidR="000D0DE1" w:rsidRPr="00BC33CB">
        <w:rPr>
          <w:rFonts w:ascii="Times New Roman" w:hAnsi="Times New Roman"/>
          <w:sz w:val="24"/>
          <w:szCs w:val="24"/>
        </w:rPr>
        <w:t>can be used as a measure of market efficiency</w:t>
      </w:r>
      <w:r w:rsidR="00F72F6E" w:rsidRPr="00BC33CB">
        <w:rPr>
          <w:rFonts w:ascii="Times New Roman" w:hAnsi="Times New Roman"/>
          <w:sz w:val="24"/>
          <w:szCs w:val="24"/>
        </w:rPr>
        <w:t xml:space="preserve">. </w:t>
      </w:r>
      <w:r w:rsidR="00BD4EBB" w:rsidRPr="00BC33CB">
        <w:rPr>
          <w:rFonts w:ascii="Times New Roman" w:hAnsi="Times New Roman"/>
          <w:sz w:val="24"/>
          <w:szCs w:val="24"/>
        </w:rPr>
        <w:t xml:space="preserve"> </w:t>
      </w:r>
      <w:r w:rsidR="00BD4EBB"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AuthorYear="1"&gt;&lt;Author&gt;Durnev&lt;/Author&gt;&lt;Year&gt;2003&lt;/Year&gt;&lt;RecNum&gt;88&lt;/RecNum&gt;&lt;DisplayText&gt;Durnev et al. (2003)&lt;/DisplayText&gt;&lt;record&gt;&lt;rec-number&gt;88&lt;/rec-number&gt;&lt;foreign-keys&gt;&lt;key app="EN" db-id="vpsef2st2xszapew2vnpvsadvr99fwwzzzf9" timestamp="1491052061"&gt;88&lt;/key&gt;&lt;/foreign-keys&gt;&lt;ref-type name="Journal Article"&gt;17&lt;/ref-type&gt;&lt;contributors&gt;&lt;authors&gt;&lt;author&gt;Durnev, Artyom&lt;/author&gt;&lt;author&gt;Morck, Randall&lt;/author&gt;&lt;author&gt;Yeung, Bernard&lt;/author&gt;&lt;author&gt;Zarowin, Paul&lt;/author&gt;&lt;/authors&gt;&lt;/contributors&gt;&lt;titles&gt;&lt;title&gt;Does greater firm-specific return variation mean more or less informed stock pricing?&lt;/title&gt;&lt;secondary-title&gt;Journal of Accounting Research&lt;/secondary-title&gt;&lt;/titles&gt;&lt;periodical&gt;&lt;full-title&gt;Journal of Accounting Research&lt;/full-title&gt;&lt;/periodical&gt;&lt;pages&gt;797-836&lt;/pages&gt;&lt;volume&gt;41&lt;/volume&gt;&lt;number&gt;5&lt;/number&gt;&lt;keywords&gt;&lt;keyword&gt;&amp;quot;United States&lt;/keyword&gt;&lt;keyword&gt;Us&lt;/keyword&gt;&lt;keyword&gt;Rates of Return&lt;/keyword&gt;&lt;keyword&gt;Investment Policy&lt;/keyword&gt;&lt;keyword&gt;Securities Markets&lt;/keyword&gt;&lt;keyword&gt;Studies&lt;/keyword&gt;&lt;keyword&gt;Investment Analysis &amp;amp; Personal Finance&lt;/keyword&gt;&lt;keyword&gt;United States&lt;/keyword&gt;&lt;keyword&gt;Experimental/Theoretical&amp;quot;&lt;/keyword&gt;&lt;/keywords&gt;&lt;dates&gt;&lt;year&gt;2003&lt;/year&gt;&lt;/dates&gt;&lt;pub-location&gt;Chicago&lt;/pub-location&gt;&lt;publisher&gt;Blackwell Publishing Ltd.&lt;/publisher&gt;&lt;isbn&gt;00218456&lt;/isbn&gt;&lt;urls&gt;&lt;/urls&gt;&lt;/record&gt;&lt;/Cite&gt;&lt;/EndNote&gt;</w:instrText>
      </w:r>
      <w:r w:rsidR="00BD4EBB" w:rsidRPr="00BC33CB">
        <w:rPr>
          <w:rFonts w:ascii="Times New Roman" w:hAnsi="Times New Roman"/>
          <w:sz w:val="24"/>
          <w:szCs w:val="24"/>
        </w:rPr>
        <w:fldChar w:fldCharType="separate"/>
      </w:r>
      <w:r w:rsidR="0087236C" w:rsidRPr="00BC33CB">
        <w:rPr>
          <w:rFonts w:ascii="Times New Roman" w:hAnsi="Times New Roman"/>
          <w:noProof/>
          <w:sz w:val="24"/>
          <w:szCs w:val="24"/>
        </w:rPr>
        <w:t>Durnev et al. (2003)</w:t>
      </w:r>
      <w:r w:rsidR="00BD4EBB" w:rsidRPr="00BC33CB">
        <w:rPr>
          <w:rFonts w:ascii="Times New Roman" w:hAnsi="Times New Roman"/>
          <w:sz w:val="24"/>
          <w:szCs w:val="24"/>
        </w:rPr>
        <w:fldChar w:fldCharType="end"/>
      </w:r>
      <w:r w:rsidR="00BD4EBB" w:rsidRPr="00BC33CB">
        <w:rPr>
          <w:rFonts w:ascii="Times New Roman" w:hAnsi="Times New Roman"/>
          <w:sz w:val="24"/>
          <w:szCs w:val="24"/>
        </w:rPr>
        <w:t xml:space="preserve"> </w:t>
      </w:r>
      <w:r w:rsidR="000D0DE1" w:rsidRPr="00BC33CB">
        <w:rPr>
          <w:rFonts w:ascii="Times New Roman" w:hAnsi="Times New Roman"/>
          <w:sz w:val="24"/>
          <w:szCs w:val="24"/>
        </w:rPr>
        <w:t>also find</w:t>
      </w:r>
      <w:r w:rsidR="00BD4EBB" w:rsidRPr="00BC33CB">
        <w:rPr>
          <w:rFonts w:ascii="Times New Roman" w:hAnsi="Times New Roman"/>
          <w:sz w:val="24"/>
          <w:szCs w:val="24"/>
        </w:rPr>
        <w:t xml:space="preserve"> that firms and industries with greater firm-specific return variation statistics exhibit higher association between current returns and future earnings, indicating more information about future earnings in current stock returns. </w:t>
      </w:r>
      <w:r w:rsidR="00D91D52" w:rsidRPr="00BC33CB">
        <w:rPr>
          <w:rFonts w:ascii="Times New Roman" w:hAnsi="Times New Roman"/>
          <w:sz w:val="24"/>
          <w:szCs w:val="24"/>
        </w:rPr>
        <w:t xml:space="preserve"> Along similar streams, </w:t>
      </w:r>
      <w:r w:rsidR="0062033A" w:rsidRPr="00BC33CB">
        <w:rPr>
          <w:rFonts w:ascii="Times New Roman" w:hAnsi="Times New Roman"/>
          <w:sz w:val="24"/>
          <w:szCs w:val="24"/>
        </w:rPr>
        <w:fldChar w:fldCharType="begin"/>
      </w:r>
      <w:r w:rsidR="0062033A" w:rsidRPr="00BC33CB">
        <w:rPr>
          <w:rFonts w:ascii="Times New Roman" w:hAnsi="Times New Roman"/>
          <w:sz w:val="24"/>
          <w:szCs w:val="24"/>
        </w:rPr>
        <w:instrText xml:space="preserve"> ADDIN EN.CITE &lt;EndNote&gt;&lt;Cite AuthorYear="1"&gt;&lt;Author&gt;Wurgler&lt;/Author&gt;&lt;Year&gt;2000&lt;/Year&gt;&lt;RecNum&gt;2360&lt;/RecNum&gt;&lt;DisplayText&gt;Wurgler (2000)&lt;/DisplayText&gt;&lt;record&gt;&lt;rec-number&gt;2360&lt;/rec-number&gt;&lt;foreign-keys&gt;&lt;key app="EN" db-id="50wxdpzd9vd5r7e9t5b595djrfpttrxw9avp" timestamp="1512356560"&gt;2360&lt;/key&gt;&lt;/foreign-keys&gt;&lt;ref-type name="Journal Article"&gt;17&lt;/ref-type&gt;&lt;contributors&gt;&lt;authors&gt;&lt;author&gt;Wurgler, Jeffrey&lt;/author&gt;&lt;/authors&gt;&lt;/contributors&gt;&lt;titles&gt;&lt;title&gt;Financial markets and the allocation of capital&lt;/title&gt;&lt;secondary-title&gt;Journal of financial economics&lt;/secondary-title&gt;&lt;/titles&gt;&lt;periodical&gt;&lt;full-title&gt;Journal of Financial Economics&lt;/full-title&gt;&lt;/periodical&gt;&lt;pages&gt;187-214&lt;/pages&gt;&lt;volume&gt;58&lt;/volume&gt;&lt;number&gt;1&lt;/number&gt;&lt;dates&gt;&lt;year&gt;2000&lt;/year&gt;&lt;/dates&gt;&lt;isbn&gt;0304-405X&lt;/isbn&gt;&lt;urls&gt;&lt;/urls&gt;&lt;/record&gt;&lt;/Cite&gt;&lt;/EndNote&gt;</w:instrText>
      </w:r>
      <w:r w:rsidR="0062033A" w:rsidRPr="00BC33CB">
        <w:rPr>
          <w:rFonts w:ascii="Times New Roman" w:hAnsi="Times New Roman"/>
          <w:sz w:val="24"/>
          <w:szCs w:val="24"/>
        </w:rPr>
        <w:fldChar w:fldCharType="separate"/>
      </w:r>
      <w:r w:rsidR="0062033A" w:rsidRPr="00BC33CB">
        <w:rPr>
          <w:rFonts w:ascii="Times New Roman" w:hAnsi="Times New Roman"/>
          <w:sz w:val="24"/>
          <w:szCs w:val="24"/>
        </w:rPr>
        <w:t>Wurgler (2000)</w:t>
      </w:r>
      <w:r w:rsidR="0062033A" w:rsidRPr="00BC33CB">
        <w:rPr>
          <w:rFonts w:ascii="Times New Roman" w:hAnsi="Times New Roman"/>
          <w:sz w:val="24"/>
          <w:szCs w:val="24"/>
        </w:rPr>
        <w:fldChar w:fldCharType="end"/>
      </w:r>
      <w:r w:rsidR="0062033A" w:rsidRPr="00BC33CB">
        <w:rPr>
          <w:rFonts w:ascii="Times New Roman" w:hAnsi="Times New Roman"/>
          <w:sz w:val="24"/>
          <w:szCs w:val="24"/>
        </w:rPr>
        <w:t xml:space="preserve">, </w:t>
      </w:r>
      <w:r w:rsidR="0062033A" w:rsidRPr="00BC33CB">
        <w:rPr>
          <w:rFonts w:ascii="Times New Roman" w:hAnsi="Times New Roman"/>
          <w:sz w:val="24"/>
          <w:szCs w:val="24"/>
        </w:rPr>
        <w:fldChar w:fldCharType="begin"/>
      </w:r>
      <w:r w:rsidR="0062033A" w:rsidRPr="00BC33CB">
        <w:rPr>
          <w:rFonts w:ascii="Times New Roman" w:hAnsi="Times New Roman"/>
          <w:sz w:val="24"/>
          <w:szCs w:val="24"/>
        </w:rPr>
        <w:instrText xml:space="preserve"> ADDIN EN.CITE &lt;EndNote&gt;&lt;Cite AuthorYear="1"&gt;&lt;Author&gt;Durnev&lt;/Author&gt;&lt;Year&gt;2004&lt;/Year&gt;&lt;RecNum&gt;2361&lt;/RecNum&gt;&lt;DisplayText&gt;Durnev, Morck and Yeung (2004)&lt;/DisplayText&gt;&lt;record&gt;&lt;rec-number&gt;2361&lt;/rec-number&gt;&lt;foreign-keys&gt;&lt;key app="EN" db-id="50wxdpzd9vd5r7e9t5b595djrfpttrxw9avp" timestamp="1512356649"&gt;2361&lt;/key&gt;&lt;/foreign-keys&gt;&lt;ref-type name="Journal Article"&gt;17&lt;/ref-type&gt;&lt;contributors&gt;&lt;authors&gt;&lt;author&gt;Durnev, Art&lt;/author&gt;&lt;author&gt;Morck, Randall&lt;/author&gt;&lt;author&gt;Yeung, Bernard&lt;/author&gt;&lt;/authors&gt;&lt;/contributors&gt;&lt;titles&gt;&lt;title&gt;Value</w:instrText>
      </w:r>
      <w:r w:rsidR="0062033A" w:rsidRPr="00BC33CB">
        <w:rPr>
          <w:rFonts w:ascii="Cambria Math" w:hAnsi="Cambria Math" w:cs="Cambria Math"/>
          <w:sz w:val="24"/>
          <w:szCs w:val="24"/>
        </w:rPr>
        <w:instrText>‐</w:instrText>
      </w:r>
      <w:r w:rsidR="0062033A" w:rsidRPr="00BC33CB">
        <w:rPr>
          <w:rFonts w:ascii="Times New Roman" w:hAnsi="Times New Roman"/>
          <w:sz w:val="24"/>
          <w:szCs w:val="24"/>
        </w:rPr>
        <w:instrText>enhancing capital budgeting and firm</w:instrText>
      </w:r>
      <w:r w:rsidR="0062033A" w:rsidRPr="00BC33CB">
        <w:rPr>
          <w:rFonts w:ascii="Cambria Math" w:hAnsi="Cambria Math" w:cs="Cambria Math"/>
          <w:sz w:val="24"/>
          <w:szCs w:val="24"/>
        </w:rPr>
        <w:instrText>‐</w:instrText>
      </w:r>
      <w:r w:rsidR="0062033A" w:rsidRPr="00BC33CB">
        <w:rPr>
          <w:rFonts w:ascii="Times New Roman" w:hAnsi="Times New Roman"/>
          <w:sz w:val="24"/>
          <w:szCs w:val="24"/>
        </w:rPr>
        <w:instrText>specific stock return variation&lt;/title&gt;&lt;secondary-title&gt;The Journal of Finance&lt;/secondary-title&gt;&lt;/titles&gt;&lt;periodical&gt;&lt;full-title&gt;The Journal of Finance&lt;/full-title&gt;&lt;/periodical&gt;&lt;pages&gt;65-105&lt;/pages&gt;&lt;volume&gt;59&lt;/volume&gt;&lt;number&gt;1&lt;/number&gt;&lt;dates&gt;&lt;year&gt;2004&lt;/year&gt;&lt;/dates&gt;&lt;isbn&gt;1540-6261&lt;/isbn&gt;&lt;urls&gt;&lt;/urls&gt;&lt;/record&gt;&lt;/Cite&gt;&lt;/EndNote&gt;</w:instrText>
      </w:r>
      <w:r w:rsidR="0062033A" w:rsidRPr="00BC33CB">
        <w:rPr>
          <w:rFonts w:ascii="Times New Roman" w:hAnsi="Times New Roman"/>
          <w:sz w:val="24"/>
          <w:szCs w:val="24"/>
        </w:rPr>
        <w:fldChar w:fldCharType="separate"/>
      </w:r>
      <w:r w:rsidR="0062033A" w:rsidRPr="00BC33CB">
        <w:rPr>
          <w:rFonts w:ascii="Times New Roman" w:hAnsi="Times New Roman"/>
          <w:sz w:val="24"/>
          <w:szCs w:val="24"/>
        </w:rPr>
        <w:t>Durnev, Morck and Yeung (2004)</w:t>
      </w:r>
      <w:r w:rsidR="0062033A" w:rsidRPr="00BC33CB">
        <w:rPr>
          <w:rFonts w:ascii="Times New Roman" w:hAnsi="Times New Roman"/>
          <w:sz w:val="24"/>
          <w:szCs w:val="24"/>
        </w:rPr>
        <w:fldChar w:fldCharType="end"/>
      </w:r>
      <w:r w:rsidR="0062033A" w:rsidRPr="00BC33CB">
        <w:rPr>
          <w:rFonts w:ascii="Times New Roman" w:hAnsi="Times New Roman"/>
          <w:sz w:val="24"/>
          <w:szCs w:val="24"/>
        </w:rPr>
        <w:t xml:space="preserve"> and </w:t>
      </w:r>
      <w:r w:rsidR="0062033A" w:rsidRPr="00BC33CB">
        <w:rPr>
          <w:rFonts w:ascii="Times New Roman" w:hAnsi="Times New Roman"/>
          <w:sz w:val="24"/>
          <w:szCs w:val="24"/>
        </w:rPr>
        <w:fldChar w:fldCharType="begin"/>
      </w:r>
      <w:r w:rsidR="00507B1E" w:rsidRPr="00BC33CB">
        <w:rPr>
          <w:rFonts w:ascii="Times New Roman" w:hAnsi="Times New Roman"/>
          <w:sz w:val="24"/>
          <w:szCs w:val="24"/>
        </w:rPr>
        <w:instrText xml:space="preserve"> ADDIN EN.CITE &lt;EndNote&gt;&lt;Cite AuthorYear="1"&gt;&lt;Author&gt;Chen&lt;/Author&gt;&lt;Year&gt;2006&lt;/Year&gt;&lt;RecNum&gt;2368&lt;/RecNum&gt;&lt;DisplayText&gt;Chen, Goldstein and Jiang (2006)&lt;/DisplayText&gt;&lt;record&gt;&lt;rec-number&gt;2368&lt;/rec-number&gt;&lt;foreign-keys&gt;&lt;key app="EN" db-id="50wxdpzd9vd5r7e9t5b595djrfpttrxw9avp" timestamp="1514792720"&gt;2368&lt;/key&gt;&lt;/foreign-keys&gt;&lt;ref-type name="Journal Article"&gt;17&lt;/ref-type&gt;&lt;contributors&gt;&lt;authors&gt;&lt;author&gt;Chen, Qi&lt;/author&gt;&lt;author&gt;Goldstein, Itay&lt;/author&gt;&lt;author&gt;Jiang, Wei&lt;/author&gt;&lt;/authors&gt;&lt;/contributors&gt;&lt;titles&gt;&lt;title&gt;Price informativeness and investment sensitivity to stock price&lt;/title&gt;&lt;secondary-title&gt;The Review of Financial Studies&lt;/secondary-title&gt;&lt;/titles&gt;&lt;periodical&gt;&lt;full-title&gt;The Review of Financial Studies&lt;/full-title&gt;&lt;/periodical&gt;&lt;pages&gt;619-650&lt;/pages&gt;&lt;volume&gt;20&lt;/volume&gt;&lt;number&gt;3&lt;/number&gt;&lt;dates&gt;&lt;year&gt;2006&lt;/year&gt;&lt;/dates&gt;&lt;isbn&gt;1465-7368&lt;/isbn&gt;&lt;urls&gt;&lt;/urls&gt;&lt;/record&gt;&lt;/Cite&gt;&lt;/EndNote&gt;</w:instrText>
      </w:r>
      <w:r w:rsidR="0062033A" w:rsidRPr="00BC33CB">
        <w:rPr>
          <w:rFonts w:ascii="Times New Roman" w:hAnsi="Times New Roman"/>
          <w:sz w:val="24"/>
          <w:szCs w:val="24"/>
        </w:rPr>
        <w:fldChar w:fldCharType="separate"/>
      </w:r>
      <w:r w:rsidR="00507B1E" w:rsidRPr="00BC33CB">
        <w:rPr>
          <w:rFonts w:ascii="Times New Roman" w:hAnsi="Times New Roman"/>
          <w:noProof/>
          <w:sz w:val="24"/>
          <w:szCs w:val="24"/>
        </w:rPr>
        <w:t>Chen, Goldstein and Jiang (2006)</w:t>
      </w:r>
      <w:r w:rsidR="0062033A" w:rsidRPr="00BC33CB">
        <w:rPr>
          <w:rFonts w:ascii="Times New Roman" w:hAnsi="Times New Roman"/>
          <w:sz w:val="24"/>
          <w:szCs w:val="24"/>
        </w:rPr>
        <w:fldChar w:fldCharType="end"/>
      </w:r>
      <w:r w:rsidR="0062033A" w:rsidRPr="00BC33CB">
        <w:rPr>
          <w:rFonts w:ascii="Times New Roman" w:hAnsi="Times New Roman"/>
          <w:sz w:val="24"/>
          <w:szCs w:val="24"/>
        </w:rPr>
        <w:t xml:space="preserve"> </w:t>
      </w:r>
      <w:r w:rsidR="00D91D52" w:rsidRPr="00BC33CB">
        <w:rPr>
          <w:rFonts w:ascii="Times New Roman" w:hAnsi="Times New Roman"/>
          <w:sz w:val="24"/>
          <w:szCs w:val="24"/>
        </w:rPr>
        <w:t>find that the capital investments of</w:t>
      </w:r>
      <w:r w:rsidRPr="00BC33CB">
        <w:rPr>
          <w:rFonts w:ascii="Times New Roman" w:hAnsi="Times New Roman"/>
          <w:sz w:val="24"/>
          <w:szCs w:val="24"/>
        </w:rPr>
        <w:t xml:space="preserve"> firms and countries with greater</w:t>
      </w:r>
      <w:r w:rsidR="00D03369" w:rsidRPr="00BC33CB">
        <w:rPr>
          <w:rFonts w:ascii="Times New Roman" w:hAnsi="Times New Roman"/>
          <w:sz w:val="24"/>
          <w:szCs w:val="24"/>
        </w:rPr>
        <w:t xml:space="preserve"> firm-specific return variations </w:t>
      </w:r>
      <w:r w:rsidR="00D91D52" w:rsidRPr="00BC33CB">
        <w:rPr>
          <w:rFonts w:ascii="Times New Roman" w:hAnsi="Times New Roman"/>
          <w:sz w:val="24"/>
          <w:szCs w:val="24"/>
        </w:rPr>
        <w:t xml:space="preserve">are more sensitive to fluctuation in their stock prices. </w:t>
      </w:r>
      <w:r w:rsidR="00A73A2E" w:rsidRPr="00BC33CB">
        <w:rPr>
          <w:rFonts w:ascii="Times New Roman" w:hAnsi="Times New Roman"/>
          <w:sz w:val="24"/>
          <w:szCs w:val="24"/>
        </w:rPr>
        <w:t xml:space="preserve">Hence, </w:t>
      </w:r>
      <w:r w:rsidR="000D2EDD" w:rsidRPr="00BC33CB">
        <w:rPr>
          <w:rFonts w:ascii="Times New Roman" w:hAnsi="Times New Roman"/>
          <w:sz w:val="24"/>
          <w:szCs w:val="24"/>
        </w:rPr>
        <w:t xml:space="preserve">managers learn about firm-specific information from </w:t>
      </w:r>
      <w:r w:rsidR="00A73A2E" w:rsidRPr="00BC33CB">
        <w:rPr>
          <w:rFonts w:ascii="Times New Roman" w:hAnsi="Times New Roman"/>
          <w:sz w:val="24"/>
          <w:szCs w:val="24"/>
        </w:rPr>
        <w:t>stock prices and</w:t>
      </w:r>
      <w:r w:rsidR="00CC566F" w:rsidRPr="00BC33CB">
        <w:rPr>
          <w:rFonts w:ascii="Times New Roman" w:hAnsi="Times New Roman"/>
          <w:sz w:val="24"/>
          <w:szCs w:val="24"/>
        </w:rPr>
        <w:t xml:space="preserve"> reply on</w:t>
      </w:r>
      <w:r w:rsidR="00A73A2E" w:rsidRPr="00BC33CB">
        <w:rPr>
          <w:rFonts w:ascii="Times New Roman" w:hAnsi="Times New Roman"/>
          <w:sz w:val="24"/>
          <w:szCs w:val="24"/>
        </w:rPr>
        <w:t xml:space="preserve"> </w:t>
      </w:r>
      <w:r w:rsidR="000D2EDD" w:rsidRPr="00BC33CB">
        <w:rPr>
          <w:rFonts w:ascii="Times New Roman" w:hAnsi="Times New Roman"/>
          <w:sz w:val="24"/>
          <w:szCs w:val="24"/>
        </w:rPr>
        <w:t>it</w:t>
      </w:r>
      <w:r w:rsidR="00A73A2E" w:rsidRPr="00BC33CB">
        <w:rPr>
          <w:rFonts w:ascii="Times New Roman" w:hAnsi="Times New Roman"/>
          <w:sz w:val="24"/>
          <w:szCs w:val="24"/>
        </w:rPr>
        <w:t xml:space="preserve"> </w:t>
      </w:r>
      <w:r w:rsidR="00CC566F" w:rsidRPr="00BC33CB">
        <w:rPr>
          <w:rFonts w:ascii="Times New Roman" w:hAnsi="Times New Roman"/>
          <w:sz w:val="24"/>
          <w:szCs w:val="24"/>
        </w:rPr>
        <w:t>when making t</w:t>
      </w:r>
      <w:r w:rsidR="00A73A2E" w:rsidRPr="00BC33CB">
        <w:rPr>
          <w:rFonts w:ascii="Times New Roman" w:hAnsi="Times New Roman"/>
          <w:sz w:val="24"/>
          <w:szCs w:val="24"/>
        </w:rPr>
        <w:t>heir investment decisions.</w:t>
      </w:r>
    </w:p>
    <w:p w:rsidR="00F72F6E" w:rsidRPr="00BC33CB" w:rsidRDefault="00F72F6E" w:rsidP="00AC0F28">
      <w:pPr>
        <w:spacing w:after="0" w:line="360" w:lineRule="auto"/>
        <w:rPr>
          <w:rFonts w:ascii="Times New Roman" w:hAnsi="Times New Roman"/>
          <w:sz w:val="24"/>
          <w:szCs w:val="24"/>
        </w:rPr>
      </w:pPr>
    </w:p>
    <w:p w:rsidR="00B7628F" w:rsidRPr="00BC33CB" w:rsidRDefault="00CE391D" w:rsidP="00AC0F28">
      <w:pPr>
        <w:spacing w:after="0" w:line="360" w:lineRule="auto"/>
        <w:rPr>
          <w:rFonts w:ascii="Times New Roman" w:hAnsi="Times New Roman"/>
          <w:sz w:val="24"/>
          <w:szCs w:val="24"/>
        </w:rPr>
      </w:pPr>
      <w:r w:rsidRPr="00BC33CB">
        <w:rPr>
          <w:rFonts w:ascii="Times New Roman" w:hAnsi="Times New Roman"/>
          <w:sz w:val="24"/>
          <w:szCs w:val="24"/>
        </w:rPr>
        <w:lastRenderedPageBreak/>
        <w:t xml:space="preserve">The prior literature </w:t>
      </w:r>
      <w:r w:rsidR="00750D7B" w:rsidRPr="00BC33CB">
        <w:rPr>
          <w:rFonts w:ascii="Times New Roman" w:hAnsi="Times New Roman"/>
          <w:sz w:val="24"/>
          <w:szCs w:val="24"/>
        </w:rPr>
        <w:t xml:space="preserve">is </w:t>
      </w:r>
      <w:r w:rsidRPr="00BC33CB">
        <w:rPr>
          <w:rFonts w:ascii="Times New Roman" w:hAnsi="Times New Roman"/>
          <w:sz w:val="24"/>
          <w:szCs w:val="24"/>
        </w:rPr>
        <w:t xml:space="preserve">often </w:t>
      </w:r>
      <w:r w:rsidR="00750D7B" w:rsidRPr="00BC33CB">
        <w:rPr>
          <w:rFonts w:ascii="Times New Roman" w:hAnsi="Times New Roman"/>
          <w:sz w:val="24"/>
          <w:szCs w:val="24"/>
        </w:rPr>
        <w:t xml:space="preserve">attributed to </w:t>
      </w:r>
      <w:r w:rsidR="00B74EB3" w:rsidRPr="00BC33CB">
        <w:rPr>
          <w:rFonts w:ascii="Times New Roman" w:hAnsi="Times New Roman"/>
          <w:sz w:val="24"/>
          <w:szCs w:val="24"/>
        </w:rPr>
        <w:t>investor behavioural biases, of which investor underreacts to firm-specific information in the short-term but overreacts in long-term</w:t>
      </w:r>
      <w:r w:rsidR="00D618F8" w:rsidRPr="00BC33CB">
        <w:rPr>
          <w:rFonts w:ascii="Times New Roman" w:hAnsi="Times New Roman"/>
          <w:sz w:val="24"/>
          <w:szCs w:val="24"/>
        </w:rPr>
        <w:t xml:space="preserve">. </w:t>
      </w:r>
      <w:r w:rsidR="00D14D85" w:rsidRPr="00BC33CB">
        <w:rPr>
          <w:rFonts w:ascii="Times New Roman" w:hAnsi="Times New Roman"/>
          <w:sz w:val="24"/>
          <w:szCs w:val="24"/>
        </w:rPr>
        <w:t xml:space="preserve">One of the prominent behavioural phenomena, documented by </w:t>
      </w:r>
      <w:r w:rsidR="00D14D85" w:rsidRPr="00BC33CB">
        <w:rPr>
          <w:rFonts w:ascii="Times New Roman" w:hAnsi="Times New Roman"/>
          <w:sz w:val="24"/>
          <w:szCs w:val="24"/>
        </w:rPr>
        <w:fldChar w:fldCharType="begin"/>
      </w:r>
      <w:r w:rsidR="00D14D85" w:rsidRPr="00BC33CB">
        <w:rPr>
          <w:rFonts w:ascii="Times New Roman" w:hAnsi="Times New Roman"/>
          <w:sz w:val="24"/>
          <w:szCs w:val="24"/>
        </w:rPr>
        <w:instrText xml:space="preserve"> ADDIN EN.CITE &lt;EndNote&gt;&lt;Cite AuthorYear="1"&gt;&lt;Author&gt;Jegadeesh&lt;/Author&gt;&lt;Year&gt;1993&lt;/Year&gt;&lt;RecNum&gt;73&lt;/RecNum&gt;&lt;DisplayText&gt;Jegadeesh and Titman (1993)&lt;/DisplayText&gt;&lt;record&gt;&lt;rec-number&gt;73&lt;/rec-number&gt;&lt;foreign-keys&gt;&lt;key app="EN" db-id="vpsef2st2xszapew2vnpvsadvr99fwwzzzf9" timestamp="1491052061"&gt;73&lt;/key&gt;&lt;/foreign-keys&gt;&lt;ref-type name="Journal Article"&gt;17&lt;/ref-type&gt;&lt;contributors&gt;&lt;authors&gt;&lt;author&gt;Jegadeesh, Narasimhan&lt;/author&gt;&lt;author&gt;Titman, Sheridan&lt;/author&gt;&lt;/authors&gt;&lt;/contributors&gt;&lt;titles&gt;&lt;title&gt;Returns to Buying Winners and Selling Losers: Implications for Stock Market Efficiency&lt;/title&gt;&lt;secondary-title&gt;Journal of Finance&lt;/secondary-title&gt;&lt;/titles&gt;&lt;periodical&gt;&lt;full-title&gt;Journal of Finance&lt;/full-title&gt;&lt;/periodical&gt;&lt;pages&gt;65-91&lt;/pages&gt;&lt;volume&gt;48&lt;/volume&gt;&lt;number&gt;1&lt;/number&gt;&lt;dates&gt;&lt;year&gt;1993&lt;/year&gt;&lt;/dates&gt;&lt;pub-location&gt;Oxford, UK&lt;/pub-location&gt;&lt;publisher&gt;Blackwell Publishing Ltd&lt;/publisher&gt;&lt;isbn&gt;0022-1082&lt;/isbn&gt;&lt;urls&gt;&lt;/urls&gt;&lt;electronic-resource-num&gt;10.1111/j.1540-6261.1993.tb04702.x&lt;/electronic-resource-num&gt;&lt;/record&gt;&lt;/Cite&gt;&lt;/EndNote&gt;</w:instrText>
      </w:r>
      <w:r w:rsidR="00D14D85" w:rsidRPr="00BC33CB">
        <w:rPr>
          <w:rFonts w:ascii="Times New Roman" w:hAnsi="Times New Roman"/>
          <w:sz w:val="24"/>
          <w:szCs w:val="24"/>
        </w:rPr>
        <w:fldChar w:fldCharType="separate"/>
      </w:r>
      <w:r w:rsidR="00D14D85" w:rsidRPr="00BC33CB">
        <w:rPr>
          <w:rFonts w:ascii="Times New Roman" w:hAnsi="Times New Roman"/>
          <w:sz w:val="24"/>
          <w:szCs w:val="24"/>
        </w:rPr>
        <w:t>Jegadeesh and Titman (1993)</w:t>
      </w:r>
      <w:r w:rsidR="00D14D85" w:rsidRPr="00BC33CB">
        <w:rPr>
          <w:rFonts w:ascii="Times New Roman" w:hAnsi="Times New Roman"/>
          <w:sz w:val="24"/>
          <w:szCs w:val="24"/>
        </w:rPr>
        <w:fldChar w:fldCharType="end"/>
      </w:r>
      <w:r w:rsidR="00D14D85" w:rsidRPr="00BC33CB">
        <w:rPr>
          <w:rFonts w:ascii="Times New Roman" w:hAnsi="Times New Roman"/>
          <w:sz w:val="24"/>
          <w:szCs w:val="24"/>
        </w:rPr>
        <w:t xml:space="preserve"> and kno</w:t>
      </w:r>
      <w:r w:rsidR="00D01E58" w:rsidRPr="00BC33CB">
        <w:rPr>
          <w:rFonts w:ascii="Times New Roman" w:hAnsi="Times New Roman"/>
          <w:sz w:val="24"/>
          <w:szCs w:val="24"/>
        </w:rPr>
        <w:t xml:space="preserve">wn as the short-term effect of  </w:t>
      </w:r>
      <w:r w:rsidR="00D14D85" w:rsidRPr="00BC33CB">
        <w:rPr>
          <w:rFonts w:ascii="Times New Roman" w:hAnsi="Times New Roman"/>
          <w:sz w:val="24"/>
          <w:szCs w:val="24"/>
        </w:rPr>
        <w:t xml:space="preserve">momentum strategies, is that stocks that have performed well in the short-term (3 to 12 months). While </w:t>
      </w:r>
      <w:r w:rsidR="00D14D85" w:rsidRPr="00BC33CB">
        <w:rPr>
          <w:rFonts w:ascii="Times New Roman" w:hAnsi="Times New Roman"/>
          <w:sz w:val="24"/>
          <w:szCs w:val="24"/>
        </w:rPr>
        <w:fldChar w:fldCharType="begin"/>
      </w:r>
      <w:r w:rsidR="00D14D85" w:rsidRPr="00BC33CB">
        <w:rPr>
          <w:rFonts w:ascii="Times New Roman" w:hAnsi="Times New Roman"/>
          <w:sz w:val="24"/>
          <w:szCs w:val="24"/>
        </w:rPr>
        <w:instrText xml:space="preserve"> ADDIN EN.CITE &lt;EndNote&gt;&lt;Cite AuthorYear="1"&gt;&lt;Author&gt;Jegadeesh&lt;/Author&gt;&lt;Year&gt;1993&lt;/Year&gt;&lt;RecNum&gt;73&lt;/RecNum&gt;&lt;DisplayText&gt;Jegadeesh and Titman (1993)&lt;/DisplayText&gt;&lt;record&gt;&lt;rec-number&gt;73&lt;/rec-number&gt;&lt;foreign-keys&gt;&lt;key app="EN" db-id="vpsef2st2xszapew2vnpvsadvr99fwwzzzf9" timestamp="1491052061"&gt;73&lt;/key&gt;&lt;/foreign-keys&gt;&lt;ref-type name="Journal Article"&gt;17&lt;/ref-type&gt;&lt;contributors&gt;&lt;authors&gt;&lt;author&gt;Jegadeesh, Narasimhan&lt;/author&gt;&lt;author&gt;Titman, Sheridan&lt;/author&gt;&lt;/authors&gt;&lt;/contributors&gt;&lt;titles&gt;&lt;title&gt;Returns to Buying Winners and Selling Losers: Implications for Stock Market Efficiency&lt;/title&gt;&lt;secondary-title&gt;Journal of Finance&lt;/secondary-title&gt;&lt;/titles&gt;&lt;periodical&gt;&lt;full-title&gt;Journal of Finance&lt;/full-title&gt;&lt;/periodical&gt;&lt;pages&gt;65-91&lt;/pages&gt;&lt;volume&gt;48&lt;/volume&gt;&lt;number&gt;1&lt;/number&gt;&lt;dates&gt;&lt;year&gt;1993&lt;/year&gt;&lt;/dates&gt;&lt;pub-location&gt;Oxford, UK&lt;/pub-location&gt;&lt;publisher&gt;Blackwell Publishing Ltd&lt;/publisher&gt;&lt;isbn&gt;0022-1082&lt;/isbn&gt;&lt;urls&gt;&lt;/urls&gt;&lt;electronic-resource-num&gt;10.1111/j.1540-6261.1993.tb04702.x&lt;/electronic-resource-num&gt;&lt;/record&gt;&lt;/Cite&gt;&lt;/EndNote&gt;</w:instrText>
      </w:r>
      <w:r w:rsidR="00D14D85" w:rsidRPr="00BC33CB">
        <w:rPr>
          <w:rFonts w:ascii="Times New Roman" w:hAnsi="Times New Roman"/>
          <w:sz w:val="24"/>
          <w:szCs w:val="24"/>
        </w:rPr>
        <w:fldChar w:fldCharType="separate"/>
      </w:r>
      <w:r w:rsidR="00D14D85" w:rsidRPr="00BC33CB">
        <w:rPr>
          <w:rFonts w:ascii="Times New Roman" w:hAnsi="Times New Roman"/>
          <w:sz w:val="24"/>
          <w:szCs w:val="24"/>
        </w:rPr>
        <w:t>Jegadeesh and Titman (1993)</w:t>
      </w:r>
      <w:r w:rsidR="00D14D85" w:rsidRPr="00BC33CB">
        <w:rPr>
          <w:rFonts w:ascii="Times New Roman" w:hAnsi="Times New Roman"/>
          <w:sz w:val="24"/>
          <w:szCs w:val="24"/>
        </w:rPr>
        <w:fldChar w:fldCharType="end"/>
      </w:r>
      <w:r w:rsidR="00D14D85" w:rsidRPr="00BC33CB">
        <w:rPr>
          <w:rFonts w:ascii="Times New Roman" w:hAnsi="Times New Roman"/>
          <w:sz w:val="24"/>
          <w:szCs w:val="24"/>
        </w:rPr>
        <w:t> use total stock returns in the momentum strategies,</w:t>
      </w:r>
      <w:r w:rsidR="00BC17A1" w:rsidRPr="00BC33CB">
        <w:rPr>
          <w:rFonts w:ascii="Times New Roman" w:hAnsi="Times New Roman"/>
          <w:sz w:val="24"/>
          <w:szCs w:val="24"/>
        </w:rPr>
        <w:t xml:space="preserve"> </w:t>
      </w:r>
      <w:r w:rsidR="00BC17A1" w:rsidRPr="00BC33CB">
        <w:rPr>
          <w:rFonts w:ascii="Times New Roman" w:hAnsi="Times New Roman"/>
          <w:sz w:val="24"/>
          <w:szCs w:val="24"/>
        </w:rPr>
        <w:fldChar w:fldCharType="begin"/>
      </w:r>
      <w:r w:rsidR="00BC17A1" w:rsidRPr="00BC33CB">
        <w:rPr>
          <w:rFonts w:ascii="Times New Roman" w:hAnsi="Times New Roman"/>
          <w:sz w:val="24"/>
          <w:szCs w:val="24"/>
        </w:rPr>
        <w:instrText xml:space="preserve"> ADDIN EN.CITE &lt;EndNote&gt;&lt;Cite AuthorYear="1"&gt;&lt;Author&gt;Grundy&lt;/Author&gt;&lt;Year&gt;2001&lt;/Year&gt;&lt;RecNum&gt;83&lt;/RecNum&gt;&lt;DisplayText&gt;Grundy and Martin (2001)&lt;/DisplayText&gt;&lt;record&gt;&lt;rec-number&gt;83&lt;/rec-number&gt;&lt;foreign-keys&gt;&lt;key app="EN" db-id="vpsef2st2xszapew2vnpvsadvr99fwwzzzf9" timestamp="1491052061"&gt;83&lt;/key&gt;&lt;/foreign-keys&gt;&lt;ref-type name="Journal Article"&gt;17&lt;/ref-type&gt;&lt;contributors&gt;&lt;authors&gt;&lt;author&gt;Grundy, Bruce D.&lt;/author&gt;&lt;author&gt;Martin, J. Spencer Martin&lt;/author&gt;&lt;/authors&gt;&lt;/contributors&gt;&lt;titles&gt;&lt;title&gt;Understanding the Nature of the Risks and the Source of the Rewards to Momentum Investing&lt;/title&gt;&lt;secondary-title&gt;The Review of Financial Studies&lt;/secondary-title&gt;&lt;/titles&gt;&lt;periodical&gt;&lt;full-title&gt;The Review of Financial Studies&lt;/full-title&gt;&lt;/periodical&gt;&lt;pages&gt;29-78&lt;/pages&gt;&lt;volume&gt;14&lt;/volume&gt;&lt;number&gt;1&lt;/number&gt;&lt;dates&gt;&lt;year&gt;2001&lt;/year&gt;&lt;/dates&gt;&lt;publisher&gt;Oxford University Press&lt;/publisher&gt;&lt;isbn&gt;0893-9454&lt;/isbn&gt;&lt;urls&gt;&lt;/urls&gt;&lt;electronic-resource-num&gt;10.1093/rfs/14.1.29&lt;/electronic-resource-num&gt;&lt;/record&gt;&lt;/Cite&gt;&lt;/EndNote&gt;</w:instrText>
      </w:r>
      <w:r w:rsidR="00BC17A1" w:rsidRPr="00BC33CB">
        <w:rPr>
          <w:rFonts w:ascii="Times New Roman" w:hAnsi="Times New Roman"/>
          <w:sz w:val="24"/>
          <w:szCs w:val="24"/>
        </w:rPr>
        <w:fldChar w:fldCharType="separate"/>
      </w:r>
      <w:r w:rsidR="00BC17A1" w:rsidRPr="00BC33CB">
        <w:rPr>
          <w:rFonts w:ascii="Times New Roman" w:hAnsi="Times New Roman"/>
          <w:sz w:val="24"/>
          <w:szCs w:val="24"/>
        </w:rPr>
        <w:t>Grundy and Martin (2001)</w:t>
      </w:r>
      <w:r w:rsidR="00BC17A1" w:rsidRPr="00BC33CB">
        <w:rPr>
          <w:rFonts w:ascii="Times New Roman" w:hAnsi="Times New Roman"/>
          <w:sz w:val="24"/>
          <w:szCs w:val="24"/>
        </w:rPr>
        <w:fldChar w:fldCharType="end"/>
      </w:r>
      <w:r w:rsidR="00BC17A1" w:rsidRPr="00BC33CB">
        <w:rPr>
          <w:rFonts w:ascii="Times New Roman" w:hAnsi="Times New Roman"/>
          <w:sz w:val="24"/>
          <w:szCs w:val="24"/>
        </w:rPr>
        <w:t xml:space="preserve">, </w:t>
      </w:r>
      <w:r w:rsidR="00BC17A1" w:rsidRPr="00BC33CB">
        <w:rPr>
          <w:rFonts w:ascii="Times New Roman" w:hAnsi="Times New Roman"/>
          <w:sz w:val="24"/>
          <w:szCs w:val="24"/>
        </w:rPr>
        <w:fldChar w:fldCharType="begin"/>
      </w:r>
      <w:r w:rsidR="00BC17A1" w:rsidRPr="00BC33CB">
        <w:rPr>
          <w:rFonts w:ascii="Times New Roman" w:hAnsi="Times New Roman"/>
          <w:sz w:val="24"/>
          <w:szCs w:val="24"/>
        </w:rPr>
        <w:instrText xml:space="preserve"> ADDIN EN.CITE &lt;EndNote&gt;&lt;Cite AuthorYear="1"&gt;&lt;Author&gt;Gutierrez&lt;/Author&gt;&lt;Year&gt;2007&lt;/Year&gt;&lt;RecNum&gt;108&lt;/RecNum&gt;&lt;DisplayText&gt;Gutierrez and Prinsky (2007)&lt;/DisplayText&gt;&lt;record&gt;&lt;rec-number&gt;108&lt;/rec-number&gt;&lt;foreign-keys&gt;&lt;key app="EN" db-id="vpsef2st2xszapew2vnpvsadvr99fwwzzzf9" timestamp="1491052061"&gt;108&lt;/key&gt;&lt;/foreign-keys&gt;&lt;ref-type name="Journal Article"&gt;17&lt;/ref-type&gt;&lt;contributors&gt;&lt;authors&gt;&lt;author&gt;Gutierrez, Roberto C.&lt;/author&gt;&lt;author&gt;Prinsky, Christo A.&lt;/author&gt;&lt;/authors&gt;&lt;/contributors&gt;&lt;titles&gt;&lt;title&gt;Momentum, reversal, and the trading behaviors of institutions&lt;/title&gt;&lt;secondary-title&gt;Journal of Financial Markets&lt;/secondary-title&gt;&lt;/titles&gt;&lt;periodical&gt;&lt;full-title&gt;Journal of Financial Markets&lt;/full-title&gt;&lt;/periodical&gt;&lt;pages&gt;48-75&lt;/pages&gt;&lt;volume&gt;10&lt;/volume&gt;&lt;number&gt;1&lt;/number&gt;&lt;keywords&gt;&lt;keyword&gt;&amp;quot;G14&lt;/keyword&gt;&lt;keyword&gt;G11&lt;/keyword&gt;&lt;keyword&gt;G20&lt;/keyword&gt;&lt;keyword&gt;Momentum&lt;/keyword&gt;&lt;keyword&gt;Reversal&lt;/keyword&gt;&lt;keyword&gt;Institutions&lt;/keyword&gt;&lt;keyword&gt;Money Manager Incentives&amp;quot;&lt;/keyword&gt;&lt;/keywords&gt;&lt;dates&gt;&lt;year&gt;2007&lt;/year&gt;&lt;/dates&gt;&lt;publisher&gt;Elsevier B.V.&lt;/publisher&gt;&lt;isbn&gt;1386-4181&lt;/isbn&gt;&lt;urls&gt;&lt;/urls&gt;&lt;electronic-resource-num&gt;10.1016/j.finmar.2006.09.002&lt;/electronic-resource-num&gt;&lt;/record&gt;&lt;/Cite&gt;&lt;/EndNote&gt;</w:instrText>
      </w:r>
      <w:r w:rsidR="00BC17A1" w:rsidRPr="00BC33CB">
        <w:rPr>
          <w:rFonts w:ascii="Times New Roman" w:hAnsi="Times New Roman"/>
          <w:sz w:val="24"/>
          <w:szCs w:val="24"/>
        </w:rPr>
        <w:fldChar w:fldCharType="separate"/>
      </w:r>
      <w:r w:rsidR="00BC17A1" w:rsidRPr="00BC33CB">
        <w:rPr>
          <w:rFonts w:ascii="Times New Roman" w:hAnsi="Times New Roman"/>
          <w:sz w:val="24"/>
          <w:szCs w:val="24"/>
        </w:rPr>
        <w:t>Gutierrez and Prinsky (2007)</w:t>
      </w:r>
      <w:r w:rsidR="00BC17A1" w:rsidRPr="00BC33CB">
        <w:rPr>
          <w:rFonts w:ascii="Times New Roman" w:hAnsi="Times New Roman"/>
          <w:sz w:val="24"/>
          <w:szCs w:val="24"/>
        </w:rPr>
        <w:fldChar w:fldCharType="end"/>
      </w:r>
      <w:r w:rsidR="00BC17A1" w:rsidRPr="00BC33CB">
        <w:rPr>
          <w:rFonts w:ascii="Times New Roman" w:hAnsi="Times New Roman"/>
          <w:sz w:val="24"/>
          <w:szCs w:val="24"/>
        </w:rPr>
        <w:t xml:space="preserve">, </w:t>
      </w:r>
      <w:r w:rsidR="00D14D85" w:rsidRPr="00BC33CB">
        <w:rPr>
          <w:rFonts w:ascii="Times New Roman" w:hAnsi="Times New Roman"/>
          <w:sz w:val="24"/>
          <w:szCs w:val="24"/>
        </w:rPr>
        <w:t xml:space="preserve"> </w:t>
      </w:r>
      <w:r w:rsidR="00D14D85"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AuthorYear="1"&gt;&lt;Author&gt;Blitz&lt;/Author&gt;&lt;Year&gt;2011&lt;/Year&gt;&lt;RecNum&gt;2349&lt;/RecNum&gt;&lt;DisplayText&gt;Blitz, Huij and Martens (2011)&lt;/DisplayText&gt;&lt;record&gt;&lt;rec-number&gt;2349&lt;/rec-number&gt;&lt;foreign-keys&gt;&lt;key app="EN" db-id="50wxdpzd9vd5r7e9t5b595djrfpttrxw9avp" timestamp="1512210659"&gt;2349&lt;/key&gt;&lt;/foreign-keys&gt;&lt;ref-type name="Journal Article"&gt;17&lt;/ref-type&gt;&lt;contributors&gt;&lt;authors&gt;&lt;author&gt;Blitz, David&lt;/author&gt;&lt;author&gt;Huij, Joop&lt;/author&gt;&lt;author&gt;Martens, Martin&lt;/author&gt;&lt;/authors&gt;&lt;/contributors&gt;&lt;titles&gt;&lt;title&gt;Residual momentum&lt;/title&gt;&lt;secondary-title&gt;Journal of Empirical Finance&lt;/secondary-title&gt;&lt;/titles&gt;&lt;periodical&gt;&lt;full-title&gt;Journal of Empirical Finance&lt;/full-title&gt;&lt;/periodical&gt;&lt;pages&gt;506-521&lt;/pages&gt;&lt;volume&gt;18&lt;/volume&gt;&lt;number&gt;3&lt;/number&gt;&lt;dates&gt;&lt;year&gt;2011&lt;/year&gt;&lt;/dates&gt;&lt;isbn&gt;0927-5398&lt;/isbn&gt;&lt;urls&gt;&lt;/urls&gt;&lt;/record&gt;&lt;/Cite&gt;&lt;/EndNote&gt;</w:instrText>
      </w:r>
      <w:r w:rsidR="00D14D85" w:rsidRPr="00BC33CB">
        <w:rPr>
          <w:rFonts w:ascii="Times New Roman" w:hAnsi="Times New Roman"/>
          <w:sz w:val="24"/>
          <w:szCs w:val="24"/>
        </w:rPr>
        <w:fldChar w:fldCharType="separate"/>
      </w:r>
      <w:r w:rsidR="0087236C" w:rsidRPr="00BC33CB">
        <w:rPr>
          <w:rFonts w:ascii="Times New Roman" w:hAnsi="Times New Roman"/>
          <w:noProof/>
          <w:sz w:val="24"/>
          <w:szCs w:val="24"/>
        </w:rPr>
        <w:t>Blitz, Huij and Martens (2011)</w:t>
      </w:r>
      <w:r w:rsidR="00D14D85" w:rsidRPr="00BC33CB">
        <w:rPr>
          <w:rFonts w:ascii="Times New Roman" w:hAnsi="Times New Roman"/>
          <w:sz w:val="24"/>
          <w:szCs w:val="24"/>
        </w:rPr>
        <w:fldChar w:fldCharType="end"/>
      </w:r>
      <w:r w:rsidR="00D14D85" w:rsidRPr="00BC33CB">
        <w:rPr>
          <w:rFonts w:ascii="Times New Roman" w:hAnsi="Times New Roman"/>
          <w:sz w:val="24"/>
          <w:szCs w:val="24"/>
        </w:rPr>
        <w:t xml:space="preserve"> and </w:t>
      </w:r>
      <w:r w:rsidR="00D14D85"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AuthorYear="1"&gt;&lt;Author&gt;Blitz&lt;/Author&gt;&lt;Year&gt;2013&lt;/Year&gt;&lt;RecNum&gt;123&lt;/RecNum&gt;&lt;DisplayText&gt;Blitz et al. (2013)&lt;/DisplayText&gt;&lt;record&gt;&lt;rec-number&gt;123&lt;/rec-number&gt;&lt;foreign-keys&gt;&lt;key app="EN" db-id="vpsef2st2xszapew2vnpvsadvr99fwwzzzf9" timestamp="1491052061"&gt;123&lt;/key&gt;&lt;/foreign-keys&gt;&lt;ref-type name="Journal Article"&gt;17&lt;/ref-type&gt;&lt;contributors&gt;&lt;authors&gt;&lt;author&gt;Blitz, David&lt;/author&gt;&lt;author&gt;Huij, Joop&lt;/author&gt;&lt;author&gt;Lansdorp, Simon&lt;/author&gt;&lt;author&gt;Verbeek, Marno&lt;/author&gt;&lt;/authors&gt;&lt;/contributors&gt;&lt;titles&gt;&lt;title&gt;Short-term residual reversal&lt;/title&gt;&lt;secondary-title&gt;Journal of Financial Markets&lt;/secondary-title&gt;&lt;/titles&gt;&lt;periodical&gt;&lt;full-title&gt;Journal of Financial Markets&lt;/full-title&gt;&lt;/periodical&gt;&lt;pages&gt;477-504&lt;/pages&gt;&lt;volume&gt;16&lt;/volume&gt;&lt;number&gt;3&lt;/number&gt;&lt;keywords&gt;&lt;keyword&gt;&amp;quot;G11&lt;/keyword&gt;&lt;keyword&gt;G12&lt;/keyword&gt;&lt;keyword&gt;G14&lt;/keyword&gt;&lt;keyword&gt;Short-Term Reversal&lt;/keyword&gt;&lt;keyword&gt;Dynamic Risks&lt;/keyword&gt;&lt;keyword&gt;Residual Returns&lt;/keyword&gt;&lt;keyword&gt;Trading Costs&lt;/keyword&gt;&lt;keyword&gt;Market Efficiency&amp;quot;&lt;/keyword&gt;&lt;/keywords&gt;&lt;dates&gt;&lt;year&gt;2013&lt;/year&gt;&lt;/dates&gt;&lt;publisher&gt;Elsevier B.V.&lt;/publisher&gt;&lt;isbn&gt;1386-4181&lt;/isbn&gt;&lt;urls&gt;&lt;/urls&gt;&lt;electronic-resource-num&gt;10.1016/j.finmar.2012.10.005&lt;/electronic-resource-num&gt;&lt;/record&gt;&lt;/Cite&gt;&lt;/EndNote&gt;</w:instrText>
      </w:r>
      <w:r w:rsidR="00D14D85" w:rsidRPr="00BC33CB">
        <w:rPr>
          <w:rFonts w:ascii="Times New Roman" w:hAnsi="Times New Roman"/>
          <w:sz w:val="24"/>
          <w:szCs w:val="24"/>
        </w:rPr>
        <w:fldChar w:fldCharType="separate"/>
      </w:r>
      <w:r w:rsidR="0087236C" w:rsidRPr="00BC33CB">
        <w:rPr>
          <w:rFonts w:ascii="Times New Roman" w:hAnsi="Times New Roman"/>
          <w:noProof/>
          <w:sz w:val="24"/>
          <w:szCs w:val="24"/>
        </w:rPr>
        <w:t>Blitz et al. (2013)</w:t>
      </w:r>
      <w:r w:rsidR="00D14D85" w:rsidRPr="00BC33CB">
        <w:rPr>
          <w:rFonts w:ascii="Times New Roman" w:hAnsi="Times New Roman"/>
          <w:sz w:val="24"/>
          <w:szCs w:val="24"/>
        </w:rPr>
        <w:fldChar w:fldCharType="end"/>
      </w:r>
      <w:r w:rsidR="00D14D85" w:rsidRPr="00BC33CB">
        <w:rPr>
          <w:rFonts w:ascii="Times New Roman" w:hAnsi="Times New Roman"/>
          <w:sz w:val="24"/>
          <w:szCs w:val="24"/>
        </w:rPr>
        <w:t xml:space="preserve"> </w:t>
      </w:r>
      <w:r w:rsidR="00BC17A1" w:rsidRPr="00BC33CB">
        <w:rPr>
          <w:rFonts w:ascii="Times New Roman" w:hAnsi="Times New Roman"/>
          <w:sz w:val="24"/>
          <w:szCs w:val="24"/>
        </w:rPr>
        <w:t xml:space="preserve">demonstrate that measuring momentum in residual returns </w:t>
      </w:r>
      <w:r w:rsidR="00D14D85" w:rsidRPr="00BC33CB">
        <w:rPr>
          <w:rFonts w:ascii="Times New Roman" w:hAnsi="Times New Roman"/>
          <w:sz w:val="24"/>
          <w:szCs w:val="24"/>
        </w:rPr>
        <w:t>exhibit</w:t>
      </w:r>
      <w:r w:rsidR="00C00235" w:rsidRPr="00BC33CB">
        <w:rPr>
          <w:rFonts w:ascii="Times New Roman" w:hAnsi="Times New Roman"/>
          <w:sz w:val="24"/>
          <w:szCs w:val="24"/>
        </w:rPr>
        <w:t>s</w:t>
      </w:r>
      <w:r w:rsidR="00D14D85" w:rsidRPr="00BC33CB">
        <w:rPr>
          <w:rFonts w:ascii="Times New Roman" w:hAnsi="Times New Roman"/>
          <w:sz w:val="24"/>
          <w:szCs w:val="24"/>
        </w:rPr>
        <w:t xml:space="preserve"> </w:t>
      </w:r>
      <w:r w:rsidR="00BC17A1" w:rsidRPr="00BC33CB">
        <w:rPr>
          <w:rFonts w:ascii="Times New Roman" w:hAnsi="Times New Roman"/>
          <w:sz w:val="24"/>
          <w:szCs w:val="24"/>
        </w:rPr>
        <w:t xml:space="preserve">greater </w:t>
      </w:r>
      <w:r w:rsidR="00D14D85" w:rsidRPr="00BC33CB">
        <w:rPr>
          <w:rFonts w:ascii="Times New Roman" w:hAnsi="Times New Roman"/>
          <w:sz w:val="24"/>
          <w:szCs w:val="24"/>
        </w:rPr>
        <w:t xml:space="preserve">risk-adjusted profits, thereby interpreting the residual as an indicator of firm-specific information. </w:t>
      </w:r>
      <w:r w:rsidR="00C53039" w:rsidRPr="00BC33CB">
        <w:rPr>
          <w:rFonts w:ascii="Times New Roman" w:hAnsi="Times New Roman"/>
          <w:sz w:val="24"/>
          <w:szCs w:val="24"/>
        </w:rPr>
        <w:t xml:space="preserve">Supporting this,  </w:t>
      </w:r>
      <w:r w:rsidR="00C53039"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AuthorYear="1"&gt;&lt;Author&gt;Da&lt;/Author&gt;&lt;Year&gt;2014&lt;/Year&gt;&lt;RecNum&gt;125&lt;/RecNum&gt;&lt;DisplayText&gt;Da, Gurun and Warachka (2014)&lt;/DisplayText&gt;&lt;record&gt;&lt;rec-number&gt;125&lt;/rec-number&gt;&lt;foreign-keys&gt;&lt;key app="EN" db-id="vpsef2st2xszapew2vnpvsadvr99fwwzzzf9" timestamp="1491052061"&gt;125&lt;/key&gt;&lt;/foreign-keys&gt;&lt;ref-type name="Journal Article"&gt;17&lt;/ref-type&gt;&lt;contributors&gt;&lt;authors&gt;&lt;author&gt;Da, Zhi&lt;/author&gt;&lt;author&gt;Gurun, Umit G.&lt;/author&gt;&lt;author&gt;Warachka, Mitch&lt;/author&gt;&lt;/authors&gt;&lt;/contributors&gt;&lt;titles&gt;&lt;title&gt;Frog in the Pan: Continuous Information and Momentum&lt;/title&gt;&lt;secondary-title&gt;The Review of Financial Studies&lt;/secondary-title&gt;&lt;/titles&gt;&lt;periodical&gt;&lt;full-title&gt;The Review of Financial Studies&lt;/full-title&gt;&lt;/periodical&gt;&lt;pages&gt;2171-2218&lt;/pages&gt;&lt;volume&gt;27&lt;/volume&gt;&lt;number&gt;7&lt;/number&gt;&lt;keywords&gt;&lt;keyword&gt;&amp;quot;G11&lt;/keyword&gt;&lt;keyword&gt;G12&lt;/keyword&gt;&lt;keyword&gt;G14&amp;quot;&lt;/keyword&gt;&lt;/keywords&gt;&lt;dates&gt;&lt;year&gt;2014&lt;/year&gt;&lt;/dates&gt;&lt;publisher&gt;Oxford University Press&lt;/publisher&gt;&lt;isbn&gt;0893-9454&lt;/isbn&gt;&lt;urls&gt;&lt;/urls&gt;&lt;electronic-resource-num&gt;10.1093/rfs/hhu003&lt;/electronic-resource-num&gt;&lt;/record&gt;&lt;/Cite&gt;&lt;/EndNote&gt;</w:instrText>
      </w:r>
      <w:r w:rsidR="00C53039" w:rsidRPr="00BC33CB">
        <w:rPr>
          <w:rFonts w:ascii="Times New Roman" w:hAnsi="Times New Roman"/>
          <w:sz w:val="24"/>
          <w:szCs w:val="24"/>
        </w:rPr>
        <w:fldChar w:fldCharType="separate"/>
      </w:r>
      <w:r w:rsidR="0087236C" w:rsidRPr="00BC33CB">
        <w:rPr>
          <w:rFonts w:ascii="Times New Roman" w:hAnsi="Times New Roman"/>
          <w:noProof/>
          <w:sz w:val="24"/>
          <w:szCs w:val="24"/>
        </w:rPr>
        <w:t>Da, Gurun and Warachka (2014)</w:t>
      </w:r>
      <w:r w:rsidR="00C53039" w:rsidRPr="00BC33CB">
        <w:rPr>
          <w:rFonts w:ascii="Times New Roman" w:hAnsi="Times New Roman"/>
          <w:sz w:val="24"/>
          <w:szCs w:val="24"/>
        </w:rPr>
        <w:fldChar w:fldCharType="end"/>
      </w:r>
      <w:r w:rsidR="00C53039" w:rsidRPr="00BC33CB">
        <w:rPr>
          <w:rFonts w:ascii="Times New Roman" w:hAnsi="Times New Roman"/>
          <w:sz w:val="24"/>
          <w:szCs w:val="24"/>
        </w:rPr>
        <w:t xml:space="preserve">, </w:t>
      </w:r>
      <w:r w:rsidR="00C53039"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AuthorYear="1"&gt;&lt;Author&gt;Rhee&lt;/Author&gt;&lt;Year&gt;2016&lt;/Year&gt;&lt;RecNum&gt;130&lt;/RecNum&gt;&lt;DisplayText&gt;Rhee et al. (2016)&lt;/DisplayText&gt;&lt;record&gt;&lt;rec-number&gt;130&lt;/rec-number&gt;&lt;foreign-keys&gt;&lt;key app="EN" db-id="vpsef2st2xszapew2vnpvsadvr99fwwzzzf9" timestamp="1491052061"&gt;130&lt;/key&gt;&lt;/foreign-keys&gt;&lt;ref-type name="Journal Article"&gt;17&lt;/ref-type&gt;&lt;contributors&gt;&lt;authors&gt;&lt;author&gt;Rhee, S.Ghon&lt;/author&gt;&lt;author&gt;Chang, Rosita P.&lt;/author&gt;&lt;author&gt;Ko, Kuan-Cheng&lt;/author&gt;&lt;author&gt;Nakano, Shinji&lt;/author&gt;&lt;/authors&gt;&lt;/contributors&gt;&lt;titles&gt;&lt;title&gt;Residual momentum and Investor Underreaction in Japan&lt;/title&gt;&lt;secondary-title&gt;Working paper&lt;/secondary-title&gt;&lt;/titles&gt;&lt;periodical&gt;&lt;full-title&gt;Working paper&lt;/full-title&gt;&lt;/periodical&gt;&lt;dates&gt;&lt;year&gt;2016&lt;/year&gt;&lt;/dates&gt;&lt;urls&gt;&lt;/urls&gt;&lt;/record&gt;&lt;/Cite&gt;&lt;/EndNote&gt;</w:instrText>
      </w:r>
      <w:r w:rsidR="00C53039" w:rsidRPr="00BC33CB">
        <w:rPr>
          <w:rFonts w:ascii="Times New Roman" w:hAnsi="Times New Roman"/>
          <w:sz w:val="24"/>
          <w:szCs w:val="24"/>
        </w:rPr>
        <w:fldChar w:fldCharType="separate"/>
      </w:r>
      <w:r w:rsidR="0087236C" w:rsidRPr="00BC33CB">
        <w:rPr>
          <w:rFonts w:ascii="Times New Roman" w:hAnsi="Times New Roman"/>
          <w:noProof/>
          <w:sz w:val="24"/>
          <w:szCs w:val="24"/>
        </w:rPr>
        <w:t>Rhee et al. (2016)</w:t>
      </w:r>
      <w:r w:rsidR="00C53039" w:rsidRPr="00BC33CB">
        <w:rPr>
          <w:rFonts w:ascii="Times New Roman" w:hAnsi="Times New Roman"/>
          <w:sz w:val="24"/>
          <w:szCs w:val="24"/>
        </w:rPr>
        <w:fldChar w:fldCharType="end"/>
      </w:r>
      <w:r w:rsidR="00C53039" w:rsidRPr="00BC33CB">
        <w:rPr>
          <w:rFonts w:ascii="Times New Roman" w:hAnsi="Times New Roman"/>
          <w:sz w:val="24"/>
          <w:szCs w:val="24"/>
        </w:rPr>
        <w:t xml:space="preserve"> utilize </w:t>
      </w:r>
      <w:r w:rsidR="00B827A5" w:rsidRPr="00BC33CB">
        <w:rPr>
          <w:rFonts w:ascii="Times New Roman" w:hAnsi="Times New Roman"/>
          <w:sz w:val="24"/>
          <w:szCs w:val="24"/>
        </w:rPr>
        <w:t>Information discreteness (</w:t>
      </w:r>
      <w:r w:rsidR="00C53039" w:rsidRPr="00BC33CB">
        <w:rPr>
          <w:rFonts w:ascii="Times New Roman" w:hAnsi="Times New Roman"/>
          <w:sz w:val="24"/>
          <w:szCs w:val="24"/>
        </w:rPr>
        <w:t>ID</w:t>
      </w:r>
      <w:r w:rsidR="00B827A5" w:rsidRPr="00BC33CB">
        <w:rPr>
          <w:rFonts w:ascii="Times New Roman" w:hAnsi="Times New Roman"/>
          <w:sz w:val="24"/>
          <w:szCs w:val="24"/>
        </w:rPr>
        <w:t>)</w:t>
      </w:r>
      <w:r w:rsidR="00C53039" w:rsidRPr="00BC33CB">
        <w:rPr>
          <w:rFonts w:ascii="Times New Roman" w:hAnsi="Times New Roman"/>
          <w:sz w:val="24"/>
          <w:szCs w:val="24"/>
        </w:rPr>
        <w:t xml:space="preserve"> to proxy for the degree of investor underreaction and find that profits from the momentum strategy are aggregated in stocks with more continuous rath</w:t>
      </w:r>
      <w:r w:rsidR="004E182C" w:rsidRPr="00BC33CB">
        <w:rPr>
          <w:rFonts w:ascii="Times New Roman" w:hAnsi="Times New Roman"/>
          <w:sz w:val="24"/>
          <w:szCs w:val="24"/>
        </w:rPr>
        <w:t xml:space="preserve">er than discrete information. </w:t>
      </w:r>
      <w:r w:rsidR="00C53039" w:rsidRPr="00BC33CB">
        <w:rPr>
          <w:rFonts w:ascii="Times New Roman" w:hAnsi="Times New Roman"/>
          <w:sz w:val="24"/>
          <w:szCs w:val="24"/>
        </w:rPr>
        <w:t>All these results propose a serious challenge to the weak form of the EMH and may help momentum investors in practice obtain better risk-adjusted performance.</w:t>
      </w:r>
    </w:p>
    <w:p w:rsidR="00750D7B" w:rsidRPr="00BC33CB" w:rsidRDefault="00750D7B" w:rsidP="00AC0F28">
      <w:pPr>
        <w:spacing w:after="0" w:line="360" w:lineRule="auto"/>
        <w:rPr>
          <w:rFonts w:ascii="Times New Roman" w:hAnsi="Times New Roman"/>
          <w:sz w:val="24"/>
          <w:szCs w:val="24"/>
        </w:rPr>
      </w:pPr>
    </w:p>
    <w:p w:rsidR="00CD31BC" w:rsidRPr="00BC33CB" w:rsidRDefault="00CD31BC" w:rsidP="00AC0F28">
      <w:pPr>
        <w:spacing w:after="0" w:line="360" w:lineRule="auto"/>
        <w:rPr>
          <w:rFonts w:ascii="Times New Roman" w:hAnsi="Times New Roman"/>
          <w:b/>
          <w:sz w:val="24"/>
          <w:szCs w:val="24"/>
        </w:rPr>
      </w:pPr>
      <w:r w:rsidRPr="00BC33CB">
        <w:rPr>
          <w:rFonts w:ascii="Times New Roman" w:hAnsi="Times New Roman"/>
          <w:b/>
          <w:sz w:val="24"/>
          <w:szCs w:val="24"/>
        </w:rPr>
        <w:t>2.</w:t>
      </w:r>
      <w:r w:rsidR="00BB70BA" w:rsidRPr="00BC33CB">
        <w:rPr>
          <w:rFonts w:ascii="Times New Roman" w:hAnsi="Times New Roman"/>
          <w:b/>
          <w:sz w:val="24"/>
          <w:szCs w:val="24"/>
        </w:rPr>
        <w:t>2. Public information</w:t>
      </w:r>
      <w:r w:rsidR="00F17414" w:rsidRPr="00BC33CB">
        <w:rPr>
          <w:rFonts w:ascii="Times New Roman" w:hAnsi="Times New Roman"/>
          <w:b/>
          <w:sz w:val="24"/>
          <w:szCs w:val="24"/>
        </w:rPr>
        <w:t xml:space="preserve"> </w:t>
      </w:r>
    </w:p>
    <w:p w:rsidR="00304CE8" w:rsidRPr="00BC33CB" w:rsidRDefault="000D2EDD" w:rsidP="00AC0F28">
      <w:pPr>
        <w:spacing w:after="0" w:line="360" w:lineRule="auto"/>
        <w:rPr>
          <w:rFonts w:ascii="Times New Roman" w:hAnsi="Times New Roman"/>
          <w:sz w:val="24"/>
          <w:szCs w:val="24"/>
        </w:rPr>
      </w:pPr>
      <w:r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AuthorYear="1"&gt;&lt;Author&gt;Boudoukh&lt;/Author&gt;&lt;Year&gt;2013&lt;/Year&gt;&lt;RecNum&gt;2350&lt;/RecNum&gt;&lt;DisplayText&gt;Boudoukh et al. (2013)&lt;/DisplayText&gt;&lt;record&gt;&lt;rec-number&gt;2350&lt;/rec-number&gt;&lt;foreign-keys&gt;&lt;key app="EN" db-id="50wxdpzd9vd5r7e9t5b595djrfpttrxw9avp" timestamp="1512312015"&gt;2350&lt;/key&gt;&lt;/foreign-keys&gt;&lt;ref-type name="Report"&gt;27&lt;/ref-type&gt;&lt;contributors&gt;&lt;authors&gt;&lt;author&gt;Boudoukh, Jacob&lt;/author&gt;&lt;author&gt;Feldman, Ronen&lt;/author&gt;&lt;author&gt;Kogan, Shimon&lt;/author&gt;&lt;author&gt;Richardson, Matthew&lt;/author&gt;&lt;/authors&gt;&lt;/contributors&gt;&lt;titles&gt;&lt;title&gt;Which news moves stock prices? a textual analysis&lt;/title&gt;&lt;/titles&gt;&lt;dates&gt;&lt;year&gt;2013&lt;/year&gt;&lt;/dates&gt;&lt;publisher&gt;National Bureau of Economic Research&lt;/publisher&gt;&lt;urls&gt;&lt;/urls&gt;&lt;/record&gt;&lt;/Cite&gt;&lt;/EndNote&gt;</w:instrText>
      </w:r>
      <w:r w:rsidRPr="00BC33CB">
        <w:rPr>
          <w:rFonts w:ascii="Times New Roman" w:hAnsi="Times New Roman"/>
          <w:sz w:val="24"/>
          <w:szCs w:val="24"/>
        </w:rPr>
        <w:fldChar w:fldCharType="separate"/>
      </w:r>
      <w:r w:rsidR="0087236C" w:rsidRPr="00BC33CB">
        <w:rPr>
          <w:rFonts w:ascii="Times New Roman" w:hAnsi="Times New Roman"/>
          <w:noProof/>
          <w:sz w:val="24"/>
          <w:szCs w:val="24"/>
        </w:rPr>
        <w:t>Boudoukh et al. (2013)</w:t>
      </w:r>
      <w:r w:rsidRPr="00BC33CB">
        <w:rPr>
          <w:rFonts w:ascii="Times New Roman" w:hAnsi="Times New Roman"/>
          <w:sz w:val="24"/>
          <w:szCs w:val="24"/>
        </w:rPr>
        <w:fldChar w:fldCharType="end"/>
      </w:r>
      <w:r w:rsidRPr="00BC33CB">
        <w:rPr>
          <w:rFonts w:ascii="Times New Roman" w:hAnsi="Times New Roman"/>
          <w:sz w:val="24"/>
          <w:szCs w:val="24"/>
        </w:rPr>
        <w:t xml:space="preserve"> argue </w:t>
      </w:r>
      <w:r w:rsidR="00304CE8" w:rsidRPr="00BC33CB">
        <w:rPr>
          <w:rFonts w:ascii="Times New Roman" w:hAnsi="Times New Roman"/>
          <w:sz w:val="24"/>
          <w:szCs w:val="24"/>
        </w:rPr>
        <w:t xml:space="preserve">that a greater proportion of firm-specific stock price fluctuations in respond to identifiable public news </w:t>
      </w:r>
      <w:r w:rsidR="00BC474B" w:rsidRPr="00BC33CB">
        <w:rPr>
          <w:rFonts w:ascii="Times New Roman" w:hAnsi="Times New Roman"/>
          <w:sz w:val="24"/>
          <w:szCs w:val="24"/>
        </w:rPr>
        <w:t xml:space="preserve">announcements </w:t>
      </w:r>
      <w:r w:rsidR="00304CE8" w:rsidRPr="00BC33CB">
        <w:rPr>
          <w:rFonts w:ascii="Times New Roman" w:hAnsi="Times New Roman"/>
          <w:sz w:val="24"/>
          <w:szCs w:val="24"/>
        </w:rPr>
        <w:t xml:space="preserve">than did </w:t>
      </w:r>
      <w:r w:rsidR="00304CE8" w:rsidRPr="00BC33CB">
        <w:rPr>
          <w:rFonts w:ascii="Times New Roman" w:hAnsi="Times New Roman"/>
          <w:sz w:val="24"/>
          <w:szCs w:val="24"/>
        </w:rPr>
        <w:fldChar w:fldCharType="begin"/>
      </w:r>
      <w:r w:rsidR="00304CE8" w:rsidRPr="00BC33CB">
        <w:rPr>
          <w:rFonts w:ascii="Times New Roman" w:hAnsi="Times New Roman"/>
          <w:sz w:val="24"/>
          <w:szCs w:val="24"/>
        </w:rPr>
        <w:instrText xml:space="preserve"> ADDIN EN.CITE &lt;EndNote&gt;&lt;Cite AuthorYear="1"&gt;&lt;Author&gt;Roll&lt;/Author&gt;&lt;Year&gt;1988&lt;/Year&gt;&lt;RecNum&gt;69&lt;/RecNum&gt;&lt;DisplayText&gt;Roll (1988)&lt;/DisplayText&gt;&lt;record&gt;&lt;rec-number&gt;69&lt;/rec-number&gt;&lt;foreign-keys&gt;&lt;key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Ltd&lt;/publisher&gt;&lt;isbn&gt;0022-1082&lt;/isbn&gt;&lt;urls&gt;&lt;/urls&gt;&lt;electronic-resource-num&gt;10.1111/j.1540-6261.1988.tb04591.x&lt;/electronic-resource-num&gt;&lt;/record&gt;&lt;/Cite&gt;&lt;/EndNote&gt;</w:instrText>
      </w:r>
      <w:r w:rsidR="00304CE8" w:rsidRPr="00BC33CB">
        <w:rPr>
          <w:rFonts w:ascii="Times New Roman" w:hAnsi="Times New Roman"/>
          <w:sz w:val="24"/>
          <w:szCs w:val="24"/>
        </w:rPr>
        <w:fldChar w:fldCharType="separate"/>
      </w:r>
      <w:r w:rsidR="00304CE8" w:rsidRPr="00BC33CB">
        <w:rPr>
          <w:rFonts w:ascii="Times New Roman" w:hAnsi="Times New Roman"/>
          <w:sz w:val="24"/>
          <w:szCs w:val="24"/>
        </w:rPr>
        <w:t>Roll (1988)</w:t>
      </w:r>
      <w:r w:rsidR="00304CE8" w:rsidRPr="00BC33CB">
        <w:rPr>
          <w:rFonts w:ascii="Times New Roman" w:hAnsi="Times New Roman"/>
          <w:sz w:val="24"/>
          <w:szCs w:val="24"/>
        </w:rPr>
        <w:fldChar w:fldCharType="end"/>
      </w:r>
      <w:r w:rsidR="00304CE8" w:rsidRPr="00BC33CB">
        <w:rPr>
          <w:rFonts w:ascii="Times New Roman" w:hAnsi="Times New Roman"/>
          <w:sz w:val="24"/>
          <w:szCs w:val="24"/>
        </w:rPr>
        <w:t xml:space="preserve">. </w:t>
      </w:r>
      <w:r w:rsidR="00645197" w:rsidRPr="00BC33CB">
        <w:rPr>
          <w:rFonts w:ascii="Times New Roman" w:hAnsi="Times New Roman"/>
          <w:sz w:val="24"/>
          <w:szCs w:val="24"/>
        </w:rPr>
        <w:t xml:space="preserve">Using advancements in the area of textual analysis, they are better able to identify relevant news of 1.9 million stories from 2000 to 2009. This </w:t>
      </w:r>
      <w:r w:rsidR="00CE069B" w:rsidRPr="00BC33CB">
        <w:rPr>
          <w:rFonts w:ascii="Times New Roman" w:hAnsi="Times New Roman"/>
          <w:sz w:val="24"/>
          <w:szCs w:val="24"/>
        </w:rPr>
        <w:t>gives more evidence of the strong link between</w:t>
      </w:r>
      <w:r w:rsidR="00645197" w:rsidRPr="00BC33CB">
        <w:rPr>
          <w:rFonts w:ascii="Times New Roman" w:hAnsi="Times New Roman"/>
          <w:sz w:val="24"/>
          <w:szCs w:val="24"/>
        </w:rPr>
        <w:t xml:space="preserve"> public news</w:t>
      </w:r>
      <w:r w:rsidR="00CE069B" w:rsidRPr="00BC33CB">
        <w:rPr>
          <w:rFonts w:ascii="Times New Roman" w:hAnsi="Times New Roman"/>
          <w:sz w:val="24"/>
          <w:szCs w:val="24"/>
        </w:rPr>
        <w:t xml:space="preserve"> and stock price movements </w:t>
      </w:r>
      <w:r w:rsidR="00645197" w:rsidRPr="00BC33CB">
        <w:rPr>
          <w:rFonts w:ascii="Times New Roman" w:hAnsi="Times New Roman"/>
          <w:sz w:val="24"/>
          <w:szCs w:val="24"/>
        </w:rPr>
        <w:t xml:space="preserve">and use this information to </w:t>
      </w:r>
      <w:r w:rsidR="00CE069B" w:rsidRPr="00BC33CB">
        <w:rPr>
          <w:rFonts w:ascii="Times New Roman" w:hAnsi="Times New Roman"/>
          <w:sz w:val="24"/>
          <w:szCs w:val="24"/>
        </w:rPr>
        <w:t xml:space="preserve">explain when stocks move idiosyncratically as opposed to with the market. </w:t>
      </w:r>
    </w:p>
    <w:p w:rsidR="00027D1B" w:rsidRPr="00BC33CB" w:rsidRDefault="00027D1B" w:rsidP="00AC0F28">
      <w:pPr>
        <w:spacing w:after="0" w:line="360" w:lineRule="auto"/>
        <w:rPr>
          <w:rFonts w:ascii="Times New Roman" w:hAnsi="Times New Roman"/>
          <w:sz w:val="24"/>
          <w:szCs w:val="24"/>
        </w:rPr>
      </w:pPr>
    </w:p>
    <w:p w:rsidR="007A7BB2" w:rsidRPr="00BC33CB" w:rsidRDefault="0028624F" w:rsidP="00AC0F28">
      <w:pPr>
        <w:spacing w:after="0" w:line="360" w:lineRule="auto"/>
        <w:rPr>
          <w:rFonts w:ascii="Times New Roman" w:hAnsi="Times New Roman"/>
          <w:sz w:val="24"/>
          <w:szCs w:val="24"/>
        </w:rPr>
      </w:pPr>
      <w:r w:rsidRPr="00BC33CB">
        <w:rPr>
          <w:rFonts w:ascii="Times New Roman" w:hAnsi="Times New Roman"/>
          <w:sz w:val="24"/>
          <w:szCs w:val="24"/>
        </w:rPr>
        <w:t xml:space="preserve">News public events and financial disclosure are two sources of public information. </w:t>
      </w:r>
      <w:r w:rsidR="00027D1B"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AuthorYear="1"&gt;&lt;Author&gt;Morck&lt;/Author&gt;&lt;Year&gt;2000&lt;/Year&gt;&lt;RecNum&gt;2369&lt;/RecNum&gt;&lt;DisplayText&gt;Morck, Yeung and Yu (2000)&lt;/DisplayText&gt;&lt;record&gt;&lt;rec-number&gt;2369&lt;/rec-number&gt;&lt;foreign-keys&gt;&lt;key app="EN" db-id="50wxdpzd9vd5r7e9t5b595djrfpttrxw9avp" timestamp="1514800020"&gt;2369&lt;/key&gt;&lt;/foreign-keys&gt;&lt;ref-type name="Journal Article"&gt;17&lt;/ref-type&gt;&lt;contributors&gt;&lt;authors&gt;&lt;author&gt;Morck, Randall&lt;/author&gt;&lt;author&gt;Yeung, Bernard&lt;/author&gt;&lt;author&gt;Yu, Wayne&lt;/author&gt;&lt;/authors&gt;&lt;/contributors&gt;&lt;titles&gt;&lt;title&gt;The information content of stock markets: why do emerging markets have synchronous stock price movements?&lt;/title&gt;&lt;secondary-title&gt;Journal of financial economics&lt;/secondary-title&gt;&lt;/titles&gt;&lt;periodical&gt;&lt;full-title&gt;Journal of Financial Economics&lt;/full-title&gt;&lt;/periodical&gt;&lt;pages&gt;215-260&lt;/pages&gt;&lt;volume&gt;58&lt;/volume&gt;&lt;number&gt;1&lt;/number&gt;&lt;dates&gt;&lt;year&gt;2000&lt;/year&gt;&lt;/dates&gt;&lt;isbn&gt;0304-405X&lt;/isbn&gt;&lt;urls&gt;&lt;/urls&gt;&lt;/record&gt;&lt;/Cite&gt;&lt;/EndNote&gt;</w:instrText>
      </w:r>
      <w:r w:rsidR="00027D1B" w:rsidRPr="00BC33CB">
        <w:rPr>
          <w:rFonts w:ascii="Times New Roman" w:hAnsi="Times New Roman"/>
          <w:sz w:val="24"/>
          <w:szCs w:val="24"/>
        </w:rPr>
        <w:fldChar w:fldCharType="separate"/>
      </w:r>
      <w:r w:rsidR="0087236C" w:rsidRPr="00BC33CB">
        <w:rPr>
          <w:rFonts w:ascii="Times New Roman" w:hAnsi="Times New Roman"/>
          <w:noProof/>
          <w:sz w:val="24"/>
          <w:szCs w:val="24"/>
        </w:rPr>
        <w:t>Morck, Yeung and Yu (2000)</w:t>
      </w:r>
      <w:r w:rsidR="00027D1B" w:rsidRPr="00BC33CB">
        <w:rPr>
          <w:rFonts w:ascii="Times New Roman" w:hAnsi="Times New Roman"/>
          <w:sz w:val="24"/>
          <w:szCs w:val="24"/>
        </w:rPr>
        <w:fldChar w:fldCharType="end"/>
      </w:r>
      <w:r w:rsidR="00027D1B" w:rsidRPr="00BC33CB">
        <w:rPr>
          <w:rFonts w:ascii="Times New Roman" w:hAnsi="Times New Roman"/>
          <w:sz w:val="24"/>
          <w:szCs w:val="24"/>
        </w:rPr>
        <w:t xml:space="preserve"> </w:t>
      </w:r>
      <w:r w:rsidR="00B05E89" w:rsidRPr="00BC33CB">
        <w:rPr>
          <w:rFonts w:ascii="Times New Roman" w:hAnsi="Times New Roman"/>
          <w:sz w:val="24"/>
          <w:szCs w:val="24"/>
        </w:rPr>
        <w:t xml:space="preserve">find no correlation between stock return volatility and a proxy of national accounting disclosure standards. </w:t>
      </w:r>
      <w:r w:rsidR="004A5184" w:rsidRPr="00BC33CB">
        <w:rPr>
          <w:rFonts w:ascii="Times New Roman" w:hAnsi="Times New Roman"/>
          <w:sz w:val="24"/>
          <w:szCs w:val="24"/>
        </w:rPr>
        <w:t>In addition</w:t>
      </w:r>
      <w:r w:rsidR="008971D8" w:rsidRPr="00BC33CB">
        <w:rPr>
          <w:rFonts w:ascii="Times New Roman" w:hAnsi="Times New Roman"/>
          <w:sz w:val="24"/>
          <w:szCs w:val="24"/>
        </w:rPr>
        <w:t>, International Financial Reporting Standards (IFRS) adoption enhances firm-specific return volatility and reduce</w:t>
      </w:r>
      <w:r w:rsidR="00A447D4" w:rsidRPr="00BC33CB">
        <w:rPr>
          <w:rFonts w:ascii="Times New Roman" w:hAnsi="Times New Roman"/>
          <w:sz w:val="24"/>
          <w:szCs w:val="24"/>
        </w:rPr>
        <w:t>s</w:t>
      </w:r>
      <w:r w:rsidR="008971D8" w:rsidRPr="00BC33CB">
        <w:rPr>
          <w:rFonts w:ascii="Times New Roman" w:hAnsi="Times New Roman"/>
          <w:sz w:val="24"/>
          <w:szCs w:val="24"/>
        </w:rPr>
        <w:t xml:space="preserve"> cash risk, especially among firms in worse information environments, where IFRS likely improves disclosure quality </w:t>
      </w:r>
      <w:r w:rsidR="008971D8"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&lt;EndNote&gt;&lt;Cite&gt;&lt;Author&gt;DeFond&lt;/Author&gt;&lt;Year&gt;2014&lt;/Year&gt;&lt;RecNum&gt;2339&lt;/RecNum&gt;&lt;DisplayText&gt;(DeFond et al. 2014; Kim &amp;amp; Shi 2012)&lt;/DisplayText&gt;&lt;record&gt;&lt;rec-number&gt;2339&lt;/rec-number&gt;&lt;foreign-keys&gt;&lt;key app="EN" db-id="50wxdpzd9vd5r7e9t5b595djrfpttrxw9avp" timestamp="1511965705"&gt;2339&lt;/key&gt;&lt;/foreign-keys&gt;&lt;ref-type name="Journal Article"&gt;17&lt;/ref-type&gt;&lt;contributors&gt;&lt;authors&gt;&lt;author&gt;DeFond, Mark L&lt;/author&gt;&lt;author&gt;Hung, Mingyi&lt;/author&gt;&lt;author&gt;Li, Siqi&lt;/author&gt;&lt;author&gt;Li, Yinghua&lt;/author&gt;&lt;/authors&gt;&lt;/contributors&gt;&lt;titles&gt;&lt;title&gt;Does mandatory IFRS adoption affect crash risk?&lt;/title&gt;&lt;secondary-title&gt;The Accounting Review&lt;/secondary-title&gt;&lt;/titles&gt;&lt;periodical&gt;&lt;full-title&gt;The Accounting Review&lt;/full-title&gt;&lt;/periodical&gt;&lt;pages&gt;265-299&lt;/pages&gt;&lt;volume&gt;90&lt;/volume&gt;&lt;number&gt;1&lt;/number&gt;&lt;dates&gt;&lt;year&gt;2014&lt;/year&gt;&lt;/dates&gt;&lt;isbn&gt;1558-7967&lt;/isbn&gt;&lt;urls&gt;&lt;/urls&gt;&lt;/record&gt;&lt;/Cite&gt;&lt;Cite&gt;&lt;Author&gt;Kim&lt;/Author&gt;&lt;Year&gt;2012&lt;/Year&gt;&lt;RecNum&gt;2340&lt;/RecNum&gt;&lt;record&gt;&lt;rec-number&gt;2340&lt;/rec-number&gt;&lt;foreign-keys&gt;&lt;key app="EN" db-id="50wxdpzd9vd5r7e9t5b595djrfpttrxw9avp" timestamp="1511965737"&gt;2340&lt;/key&gt;&lt;/foreign-keys&gt;&lt;ref-type name="Journal Article"&gt;17&lt;/ref-type&gt;&lt;contributors&gt;&lt;authors&gt;&lt;author&gt;Kim, Jeong-Bon&lt;/author&gt;&lt;author&gt;Shi, Haina&lt;/author&gt;&lt;/authors&gt;&lt;/contributors&gt;&lt;titles&gt;&lt;title&gt;IFRS reporting, firm-specific information flows, and institutional environments: International evidence&lt;/title&gt;&lt;secondary-title&gt;Review of Accounting Studies&lt;/secondary-title&gt;&lt;/titles&gt;&lt;periodical&gt;&lt;full-title&gt;Review of Accounting Studies&lt;/full-title&gt;&lt;/periodical&gt;&lt;pages&gt;474-517&lt;/pages&gt;&lt;volume&gt;17&lt;/volume&gt;&lt;number&gt;3&lt;/number&gt;&lt;dates&gt;&lt;year&gt;2012&lt;/year&gt;&lt;/dates&gt;&lt;isbn&gt;1380-6653&lt;/isbn&gt;&lt;urls&gt;&lt;/urls&gt;&lt;/record&gt;&lt;/Cite&gt;&lt;/EndNote&gt;</w:instrText>
      </w:r>
      <w:r w:rsidR="008971D8" w:rsidRPr="00BC33CB">
        <w:rPr>
          <w:rFonts w:ascii="Times New Roman" w:hAnsi="Times New Roman"/>
          <w:sz w:val="24"/>
          <w:szCs w:val="24"/>
        </w:rPr>
        <w:fldChar w:fldCharType="separate"/>
      </w:r>
      <w:r w:rsidR="0087236C" w:rsidRPr="00BC33CB">
        <w:rPr>
          <w:rFonts w:ascii="Times New Roman" w:hAnsi="Times New Roman"/>
          <w:noProof/>
          <w:sz w:val="24"/>
          <w:szCs w:val="24"/>
        </w:rPr>
        <w:t>(DeFond et al. 2014; Kim &amp; Shi 2012)</w:t>
      </w:r>
      <w:r w:rsidR="008971D8" w:rsidRPr="00BC33CB">
        <w:rPr>
          <w:rFonts w:ascii="Times New Roman" w:hAnsi="Times New Roman"/>
          <w:sz w:val="24"/>
          <w:szCs w:val="24"/>
        </w:rPr>
        <w:fldChar w:fldCharType="end"/>
      </w:r>
      <w:r w:rsidR="00B50C0D" w:rsidRPr="00BC33CB">
        <w:rPr>
          <w:rFonts w:ascii="Times New Roman" w:hAnsi="Times New Roman"/>
          <w:sz w:val="24"/>
          <w:szCs w:val="24"/>
        </w:rPr>
        <w:t xml:space="preserve">. </w:t>
      </w:r>
      <w:r w:rsidR="004A5184" w:rsidRPr="00BC33CB">
        <w:rPr>
          <w:rFonts w:ascii="Times New Roman" w:hAnsi="Times New Roman"/>
          <w:sz w:val="24"/>
          <w:szCs w:val="24"/>
        </w:rPr>
        <w:t xml:space="preserve">Moreover, the sudden news or the arrival of new information captured by jump process create discrete jumps in stock prices, which explains for the skewness and excess kurtosis that is attribute of high-frequency data of asset prices </w:t>
      </w:r>
      <w:r w:rsidR="004A5184"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&lt;EndNote&gt;&lt;Cite&gt;&lt;Author&gt;Lobo&lt;/Author&gt;&lt;Year&gt;1999&lt;/Year&gt;&lt;RecNum&gt;29&lt;/RecNum&gt;&lt;DisplayText&gt;(Lobo 1999)&lt;/DisplayText&gt;&lt;record&gt;&lt;rec-number&gt;29&lt;/rec-number&gt;&lt;foreign-keys&gt;&lt;key app="EN" db-id="vpsef2st2xszapew2vnpvsadvr99fwwzzzf9" timestamp="1487216067"&gt;29&lt;/key&gt;&lt;/foreign-keys&gt;&lt;ref-type name="Journal Article"&gt;17&lt;/ref-type&gt;&lt;contributors&gt;&lt;authors&gt;&lt;author&gt;Lobo, B. J.&lt;/author&gt;&lt;/authors&gt;&lt;/contributors&gt;&lt;titles&gt;&lt;title&gt;Jump risk in the U.S. stock market: Evidence using political information&lt;/title&gt;&lt;secondary-title&gt;International Review of Economics and Finance&lt;/secondary-title&gt;&lt;/titles&gt;&lt;periodical&gt;&lt;full-title&gt;International Review of Economics and Finance&lt;/full-title&gt;&lt;/periodical&gt;&lt;pages&gt;149-163&lt;/pages&gt;&lt;volume&gt;8&lt;/volume&gt;&lt;number&gt;1&lt;/number&gt;&lt;dates&gt;&lt;year&gt;1999&lt;/year&gt;&lt;/dates&gt;&lt;isbn&gt;10590560&lt;/isbn&gt;&lt;urls&gt;&lt;/urls&gt;&lt;/record&gt;&lt;/Cite&gt;&lt;/EndNote&gt;</w:instrText>
      </w:r>
      <w:r w:rsidR="004A5184" w:rsidRPr="00BC33CB">
        <w:rPr>
          <w:rFonts w:ascii="Times New Roman" w:hAnsi="Times New Roman"/>
          <w:sz w:val="24"/>
          <w:szCs w:val="24"/>
        </w:rPr>
        <w:fldChar w:fldCharType="separate"/>
      </w:r>
      <w:r w:rsidR="0087236C" w:rsidRPr="00BC33CB">
        <w:rPr>
          <w:rFonts w:ascii="Times New Roman" w:hAnsi="Times New Roman"/>
          <w:noProof/>
          <w:sz w:val="24"/>
          <w:szCs w:val="24"/>
        </w:rPr>
        <w:t>(Lobo 1999)</w:t>
      </w:r>
      <w:r w:rsidR="004A5184" w:rsidRPr="00BC33CB">
        <w:rPr>
          <w:rFonts w:ascii="Times New Roman" w:hAnsi="Times New Roman"/>
          <w:sz w:val="24"/>
          <w:szCs w:val="24"/>
        </w:rPr>
        <w:fldChar w:fldCharType="end"/>
      </w:r>
      <w:r w:rsidR="004A5184" w:rsidRPr="00BC33CB">
        <w:rPr>
          <w:rFonts w:ascii="Times New Roman" w:hAnsi="Times New Roman"/>
          <w:sz w:val="24"/>
          <w:szCs w:val="24"/>
        </w:rPr>
        <w:t xml:space="preserve">. </w:t>
      </w:r>
      <w:r w:rsidR="003338C3" w:rsidRPr="00BC33CB">
        <w:rPr>
          <w:rFonts w:ascii="Times New Roman" w:hAnsi="Times New Roman"/>
          <w:sz w:val="24"/>
          <w:szCs w:val="24"/>
        </w:rPr>
        <w:t>Consistently</w:t>
      </w:r>
      <w:r w:rsidR="004A5184" w:rsidRPr="00BC33CB">
        <w:rPr>
          <w:rFonts w:ascii="Times New Roman" w:hAnsi="Times New Roman"/>
          <w:sz w:val="24"/>
          <w:szCs w:val="24"/>
        </w:rPr>
        <w:t xml:space="preserve"> with this reasoning, </w:t>
      </w:r>
      <w:r w:rsidR="007A7BB2" w:rsidRPr="00BC33CB">
        <w:rPr>
          <w:rFonts w:ascii="Times New Roman" w:hAnsi="Times New Roman"/>
          <w:sz w:val="24"/>
          <w:szCs w:val="24"/>
        </w:rPr>
        <w:t xml:space="preserve">Lee (2012) reports that U.S. stock price jumps mostly </w:t>
      </w:r>
      <w:r w:rsidR="00CC3A93" w:rsidRPr="00BC33CB">
        <w:rPr>
          <w:rFonts w:ascii="Times New Roman" w:hAnsi="Times New Roman"/>
          <w:sz w:val="24"/>
          <w:szCs w:val="24"/>
        </w:rPr>
        <w:t xml:space="preserve">occur shortly after public </w:t>
      </w:r>
      <w:r w:rsidR="007A7BB2" w:rsidRPr="00BC33CB">
        <w:rPr>
          <w:rFonts w:ascii="Times New Roman" w:hAnsi="Times New Roman"/>
          <w:sz w:val="24"/>
          <w:szCs w:val="24"/>
        </w:rPr>
        <w:t>events such as Federal Reserve announcements or jobless claims.</w:t>
      </w:r>
    </w:p>
    <w:p w:rsidR="008971D8" w:rsidRPr="00BC33CB" w:rsidRDefault="008971D8" w:rsidP="00AC0F28">
      <w:pPr>
        <w:spacing w:after="0" w:line="360" w:lineRule="auto"/>
        <w:jc w:val="right"/>
        <w:rPr>
          <w:rFonts w:ascii="Times New Roman" w:hAnsi="Times New Roman"/>
          <w:sz w:val="24"/>
          <w:szCs w:val="24"/>
        </w:rPr>
      </w:pPr>
    </w:p>
    <w:p w:rsidR="007016AB" w:rsidRPr="00BC33CB" w:rsidRDefault="008C0071" w:rsidP="00AC0F28">
      <w:pPr>
        <w:spacing w:after="0" w:line="360" w:lineRule="auto"/>
        <w:rPr>
          <w:rFonts w:ascii="Times New Roman" w:hAnsi="Times New Roman"/>
          <w:sz w:val="24"/>
          <w:szCs w:val="24"/>
        </w:rPr>
      </w:pPr>
      <w:r w:rsidRPr="00BC33CB">
        <w:rPr>
          <w:rFonts w:ascii="Times New Roman" w:hAnsi="Times New Roman"/>
          <w:sz w:val="24"/>
          <w:szCs w:val="24"/>
        </w:rPr>
        <w:lastRenderedPageBreak/>
        <w:t>Firms</w:t>
      </w:r>
      <w:r w:rsidR="003A3381" w:rsidRPr="00BC33CB">
        <w:rPr>
          <w:rFonts w:ascii="Times New Roman" w:hAnsi="Times New Roman"/>
          <w:sz w:val="24"/>
          <w:szCs w:val="24"/>
        </w:rPr>
        <w:t xml:space="preserve"> with opaque financial reports face a greater likelihood of crash risk when the </w:t>
      </w:r>
      <w:r w:rsidR="007B52C3" w:rsidRPr="00BC33CB">
        <w:rPr>
          <w:rFonts w:ascii="Times New Roman" w:hAnsi="Times New Roman"/>
          <w:sz w:val="24"/>
          <w:szCs w:val="24"/>
        </w:rPr>
        <w:t xml:space="preserve">negative </w:t>
      </w:r>
      <w:r w:rsidR="003A3381" w:rsidRPr="00BC33CB">
        <w:rPr>
          <w:rFonts w:ascii="Times New Roman" w:hAnsi="Times New Roman"/>
          <w:sz w:val="24"/>
          <w:szCs w:val="24"/>
        </w:rPr>
        <w:t xml:space="preserve">firm-specific information </w:t>
      </w:r>
      <w:r w:rsidR="00410FDA" w:rsidRPr="00BC33CB">
        <w:rPr>
          <w:rFonts w:ascii="Times New Roman" w:hAnsi="Times New Roman"/>
          <w:sz w:val="24"/>
          <w:szCs w:val="24"/>
        </w:rPr>
        <w:t xml:space="preserve">is </w:t>
      </w:r>
      <w:r w:rsidRPr="00BC33CB">
        <w:rPr>
          <w:rFonts w:ascii="Times New Roman" w:hAnsi="Times New Roman"/>
          <w:sz w:val="24"/>
          <w:szCs w:val="24"/>
        </w:rPr>
        <w:t>suddenly</w:t>
      </w:r>
      <w:r w:rsidR="007B52C3" w:rsidRPr="00BC33CB">
        <w:rPr>
          <w:rFonts w:ascii="Times New Roman" w:hAnsi="Times New Roman"/>
          <w:sz w:val="24"/>
          <w:szCs w:val="24"/>
        </w:rPr>
        <w:t xml:space="preserve"> </w:t>
      </w:r>
      <w:r w:rsidR="003A3381" w:rsidRPr="00BC33CB">
        <w:rPr>
          <w:rFonts w:ascii="Times New Roman" w:hAnsi="Times New Roman"/>
          <w:sz w:val="24"/>
          <w:szCs w:val="24"/>
        </w:rPr>
        <w:t xml:space="preserve">revealed to the public. </w:t>
      </w:r>
      <w:r w:rsidR="002D0F82" w:rsidRPr="00BC33CB">
        <w:rPr>
          <w:rFonts w:ascii="Times New Roman" w:hAnsi="Times New Roman"/>
          <w:sz w:val="24"/>
          <w:szCs w:val="24"/>
        </w:rPr>
        <w:fldChar w:fldCharType="begin"/>
      </w:r>
      <w:r w:rsidR="00555DA4" w:rsidRPr="00BC33CB">
        <w:rPr>
          <w:rFonts w:ascii="Times New Roman" w:hAnsi="Times New Roman"/>
          <w:sz w:val="24"/>
          <w:szCs w:val="24"/>
        </w:rPr>
        <w:instrText xml:space="preserve"> ADDIN EN.CITE &lt;EndNote&gt;&lt;Cite AuthorYear="1"&gt;&lt;Author&gt;Jin&lt;/Author&gt;&lt;Year&gt;2006&lt;/Year&gt;&lt;RecNum&gt;2380&lt;/RecNum&gt;&lt;DisplayText&gt;Jin and Myers (2006)&lt;/DisplayText&gt;&lt;record&gt;&lt;rec-number&gt;2380&lt;/rec-number&gt;&lt;foreign-keys&gt;&lt;key app="EN" db-id="50wxdpzd9vd5r7e9t5b595djrfpttrxw9avp" timestamp="1515488053"&gt;2380&lt;/key&gt;&lt;/foreign-keys&gt;&lt;ref-type name="Journal Article"&gt;17&lt;/ref-type&gt;&lt;contributors&gt;&lt;authors&gt;&lt;author&gt;Jin, Li&lt;/author&gt;&lt;author&gt;Myers, Stewart C&lt;/author&gt;&lt;/authors&gt;&lt;/contributors&gt;&lt;titles&gt;&lt;title&gt;R 2 around the world: New theory and new tests&lt;/title&gt;&lt;secondary-title&gt;Journal of financial Economics&lt;/secondary-title&gt;&lt;/titles&gt;&lt;periodical&gt;&lt;full-title&gt;Journal of Financial Economics&lt;/full-title&gt;&lt;/periodical&gt;&lt;pages&gt;257-292&lt;/pages&gt;&lt;volume&gt;79&lt;/volume&gt;&lt;number&gt;2&lt;/number&gt;&lt;dates&gt;&lt;year&gt;2006&lt;/year&gt;&lt;/dates&gt;&lt;isbn&gt;0304-405X&lt;/isbn&gt;&lt;urls&gt;&lt;/urls&gt;&lt;/record&gt;&lt;/Cite&gt;&lt;/EndNote&gt;</w:instrText>
      </w:r>
      <w:r w:rsidR="002D0F82" w:rsidRPr="00BC33CB">
        <w:rPr>
          <w:rFonts w:ascii="Times New Roman" w:hAnsi="Times New Roman"/>
          <w:sz w:val="24"/>
          <w:szCs w:val="24"/>
        </w:rPr>
        <w:fldChar w:fldCharType="separate"/>
      </w:r>
      <w:r w:rsidR="00555DA4" w:rsidRPr="00BC33CB">
        <w:rPr>
          <w:rFonts w:ascii="Times New Roman" w:hAnsi="Times New Roman"/>
          <w:noProof/>
          <w:sz w:val="24"/>
          <w:szCs w:val="24"/>
        </w:rPr>
        <w:t>Jin and Myers (2006)</w:t>
      </w:r>
      <w:r w:rsidR="002D0F82" w:rsidRPr="00BC33CB">
        <w:rPr>
          <w:rFonts w:ascii="Times New Roman" w:hAnsi="Times New Roman"/>
          <w:sz w:val="24"/>
          <w:szCs w:val="24"/>
        </w:rPr>
        <w:fldChar w:fldCharType="end"/>
      </w:r>
      <w:r w:rsidR="002D0F82" w:rsidRPr="00BC33CB">
        <w:rPr>
          <w:rFonts w:ascii="Times New Roman" w:hAnsi="Times New Roman"/>
          <w:sz w:val="24"/>
          <w:szCs w:val="24"/>
        </w:rPr>
        <w:t xml:space="preserve"> </w:t>
      </w:r>
      <w:r w:rsidR="009041EB" w:rsidRPr="00BC33CB">
        <w:rPr>
          <w:rFonts w:ascii="Times New Roman" w:hAnsi="Times New Roman"/>
          <w:sz w:val="24"/>
          <w:szCs w:val="24"/>
        </w:rPr>
        <w:t xml:space="preserve">document positive association between firm-stock return variation and opacity </w:t>
      </w:r>
      <w:r w:rsidR="007762F2" w:rsidRPr="00BC33CB">
        <w:rPr>
          <w:rFonts w:ascii="Times New Roman" w:hAnsi="Times New Roman"/>
          <w:sz w:val="24"/>
          <w:szCs w:val="24"/>
        </w:rPr>
        <w:t>information</w:t>
      </w:r>
      <w:r w:rsidR="009041EB" w:rsidRPr="00BC33CB">
        <w:rPr>
          <w:rFonts w:ascii="Times New Roman" w:hAnsi="Times New Roman"/>
          <w:sz w:val="24"/>
          <w:szCs w:val="24"/>
        </w:rPr>
        <w:t xml:space="preserve"> measu</w:t>
      </w:r>
      <w:r w:rsidR="007762F2" w:rsidRPr="00BC33CB">
        <w:rPr>
          <w:rFonts w:ascii="Times New Roman" w:hAnsi="Times New Roman"/>
          <w:sz w:val="24"/>
          <w:szCs w:val="24"/>
        </w:rPr>
        <w:t xml:space="preserve">res in a cross-country context. </w:t>
      </w:r>
      <w:r w:rsidR="00B77EF8" w:rsidRPr="00BC33CB">
        <w:rPr>
          <w:rFonts w:ascii="Times New Roman" w:hAnsi="Times New Roman"/>
          <w:sz w:val="24"/>
          <w:szCs w:val="24"/>
        </w:rPr>
        <w:t xml:space="preserve">Their findings propose that </w:t>
      </w:r>
      <w:r w:rsidR="00182139" w:rsidRPr="00BC33CB">
        <w:rPr>
          <w:rFonts w:ascii="Times New Roman" w:hAnsi="Times New Roman"/>
          <w:sz w:val="24"/>
          <w:szCs w:val="24"/>
        </w:rPr>
        <w:t>different levels</w:t>
      </w:r>
      <w:r w:rsidR="00B77EF8" w:rsidRPr="00BC33CB">
        <w:rPr>
          <w:rFonts w:ascii="Times New Roman" w:hAnsi="Times New Roman"/>
          <w:sz w:val="24"/>
          <w:szCs w:val="24"/>
        </w:rPr>
        <w:t xml:space="preserve"> in security of investors’ property rights might explain </w:t>
      </w:r>
      <w:r w:rsidR="00182139" w:rsidRPr="00BC33CB">
        <w:rPr>
          <w:rFonts w:ascii="Times New Roman" w:hAnsi="Times New Roman"/>
          <w:sz w:val="24"/>
          <w:szCs w:val="24"/>
        </w:rPr>
        <w:t>cross-country differences in stock market R</w:t>
      </w:r>
      <w:r w:rsidR="00182139" w:rsidRPr="00BC33CB">
        <w:rPr>
          <w:rFonts w:ascii="Times New Roman" w:hAnsi="Times New Roman"/>
          <w:sz w:val="24"/>
          <w:szCs w:val="24"/>
          <w:vertAlign w:val="superscript"/>
        </w:rPr>
        <w:t>2</w:t>
      </w:r>
      <w:r w:rsidR="00182139" w:rsidRPr="00BC33CB">
        <w:rPr>
          <w:rFonts w:ascii="Times New Roman" w:hAnsi="Times New Roman"/>
          <w:sz w:val="24"/>
          <w:szCs w:val="24"/>
        </w:rPr>
        <w:t>. Consistently</w:t>
      </w:r>
      <w:r w:rsidR="00C1693A" w:rsidRPr="00BC33CB">
        <w:rPr>
          <w:rFonts w:ascii="Times New Roman" w:hAnsi="Times New Roman"/>
          <w:sz w:val="24"/>
          <w:szCs w:val="24"/>
        </w:rPr>
        <w:t xml:space="preserve">, </w:t>
      </w:r>
      <w:r w:rsidR="00C1693A" w:rsidRPr="00BC33CB">
        <w:rPr>
          <w:rFonts w:ascii="Times New Roman" w:hAnsi="Times New Roman"/>
          <w:sz w:val="24"/>
          <w:szCs w:val="24"/>
        </w:rPr>
        <w:fldChar w:fldCharType="begin">
          <w:fldData xml:space="preserve">PEVuZE5vdGU+PENpdGUgQXV0aG9yWWVhcj0iMSI+PEF1dGhvcj5LaW08L0F1dGhvcj48WWVhcj4y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</w:fldData>
        </w:fldChar>
      </w:r>
      <w:r w:rsidR="00FC3371" w:rsidRPr="00BC33CB">
        <w:rPr>
          <w:rFonts w:ascii="Times New Roman" w:hAnsi="Times New Roman"/>
          <w:sz w:val="24"/>
          <w:szCs w:val="24"/>
        </w:rPr>
        <w:instrText xml:space="preserve"> ADDIN EN.CITE </w:instrText>
      </w:r>
      <w:r w:rsidR="00FC3371" w:rsidRPr="00BC33CB">
        <w:rPr>
          <w:rFonts w:ascii="Times New Roman" w:hAnsi="Times New Roman"/>
          <w:sz w:val="24"/>
          <w:szCs w:val="24"/>
        </w:rPr>
        <w:fldChar w:fldCharType="begin">
          <w:fldData xml:space="preserve">PEVuZE5vdGU+PENpdGUgQXV0aG9yWWVhcj0iMSI+PEF1dGhvcj5LaW08L0F1dGhvcj48WWVhcj4y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</w:fldData>
        </w:fldChar>
      </w:r>
      <w:r w:rsidR="00FC3371" w:rsidRPr="00BC33CB">
        <w:rPr>
          <w:rFonts w:ascii="Times New Roman" w:hAnsi="Times New Roman"/>
          <w:sz w:val="24"/>
          <w:szCs w:val="24"/>
        </w:rPr>
        <w:instrText xml:space="preserve"> ADDIN EN.CITE.DATA </w:instrText>
      </w:r>
      <w:r w:rsidR="00FC3371" w:rsidRPr="00BC33CB">
        <w:rPr>
          <w:rFonts w:ascii="Times New Roman" w:hAnsi="Times New Roman"/>
          <w:sz w:val="24"/>
          <w:szCs w:val="24"/>
        </w:rPr>
      </w:r>
      <w:r w:rsidR="00FC3371" w:rsidRPr="00BC33CB">
        <w:rPr>
          <w:rFonts w:ascii="Times New Roman" w:hAnsi="Times New Roman"/>
          <w:sz w:val="24"/>
          <w:szCs w:val="24"/>
        </w:rPr>
        <w:fldChar w:fldCharType="end"/>
      </w:r>
      <w:r w:rsidR="00C1693A" w:rsidRPr="00BC33CB">
        <w:rPr>
          <w:rFonts w:ascii="Times New Roman" w:hAnsi="Times New Roman"/>
          <w:sz w:val="24"/>
          <w:szCs w:val="24"/>
        </w:rPr>
      </w:r>
      <w:r w:rsidR="00C1693A" w:rsidRPr="00BC33CB">
        <w:rPr>
          <w:rFonts w:ascii="Times New Roman" w:hAnsi="Times New Roman"/>
          <w:sz w:val="24"/>
          <w:szCs w:val="24"/>
        </w:rPr>
        <w:fldChar w:fldCharType="separate"/>
      </w:r>
      <w:r w:rsidR="00FC3371" w:rsidRPr="00BC33CB">
        <w:rPr>
          <w:rFonts w:ascii="Times New Roman" w:hAnsi="Times New Roman"/>
          <w:noProof/>
          <w:sz w:val="24"/>
          <w:szCs w:val="24"/>
        </w:rPr>
        <w:t>Kim, Li and Zhang (2011); Hutton, Marcus and Tehranian (2009)</w:t>
      </w:r>
      <w:r w:rsidR="00C1693A" w:rsidRPr="00BC33CB">
        <w:rPr>
          <w:rFonts w:ascii="Times New Roman" w:hAnsi="Times New Roman"/>
          <w:sz w:val="24"/>
          <w:szCs w:val="24"/>
        </w:rPr>
        <w:fldChar w:fldCharType="end"/>
      </w:r>
      <w:r w:rsidR="00444427" w:rsidRPr="00BC33CB">
        <w:rPr>
          <w:rFonts w:ascii="Times New Roman" w:hAnsi="Times New Roman"/>
          <w:sz w:val="24"/>
          <w:szCs w:val="24"/>
        </w:rPr>
        <w:t>;</w:t>
      </w:r>
      <w:r w:rsidR="00C1693A" w:rsidRPr="00BC33CB">
        <w:rPr>
          <w:rFonts w:ascii="Times New Roman" w:hAnsi="Times New Roman"/>
          <w:sz w:val="24"/>
          <w:szCs w:val="24"/>
        </w:rPr>
        <w:t xml:space="preserve"> </w:t>
      </w:r>
      <w:r w:rsidR="00C1693A" w:rsidRPr="00BC33CB">
        <w:rPr>
          <w:rFonts w:ascii="Times New Roman" w:hAnsi="Times New Roman"/>
          <w:sz w:val="24"/>
          <w:szCs w:val="24"/>
        </w:rPr>
        <w:fldChar w:fldCharType="begin"/>
      </w:r>
      <w:r w:rsidR="00C1693A" w:rsidRPr="00BC33CB">
        <w:rPr>
          <w:rFonts w:ascii="Times New Roman" w:hAnsi="Times New Roman"/>
          <w:sz w:val="24"/>
          <w:szCs w:val="24"/>
        </w:rPr>
        <w:instrText xml:space="preserve"> ADDIN EN.CITE &lt;EndNote&gt;&lt;Cite AuthorYear="1"&gt;&lt;Author&gt;An&lt;/Author&gt;&lt;Year&gt;2013&lt;/Year&gt;&lt;RecNum&gt;2373&lt;/RecNum&gt;&lt;DisplayText&gt;An and Zhang (2013)&lt;/DisplayText&gt;&lt;record&gt;&lt;rec-number&gt;2373&lt;/rec-number&gt;&lt;foreign-keys&gt;&lt;key app="EN" db-id="50wxdpzd9vd5r7e9t5b595djrfpttrxw9avp" timestamp="1514989563"&gt;2373&lt;/key&gt;&lt;/foreign-keys&gt;&lt;ref-type name="Journal Article"&gt;17&lt;/ref-type&gt;&lt;contributors&gt;&lt;authors&gt;&lt;author&gt;An, Heng&lt;/author&gt;&lt;author&gt;Zhang, Ting&lt;/author&gt;&lt;/authors&gt;&lt;/contributors&gt;&lt;titles&gt;&lt;title&gt;Stock price synchronicity, crash risk, and institutional investors&lt;/title&gt;&lt;secondary-title&gt;Journal of Corporate Finance&lt;/secondary-title&gt;&lt;/titles&gt;&lt;periodical&gt;&lt;full-title&gt;Journal of Corporate Finance&lt;/full-title&gt;&lt;/periodical&gt;&lt;pages&gt;1-15&lt;/pages&gt;&lt;volume&gt;21&lt;/volume&gt;&lt;number&gt;Supplement C&lt;/number&gt;&lt;keywords&gt;&lt;keyword&gt;Agency problem&lt;/keyword&gt;&lt;keyword&gt;Institutional monitoring&lt;/keyword&gt;&lt;keyword&gt;Crash risk&lt;/keyword&gt;&lt;keyword&gt;Stock price synchronicity&lt;/keyword&gt;&lt;/keywords&gt;&lt;dates&gt;&lt;year&gt;2013&lt;/year&gt;&lt;pub-dates&gt;&lt;date&gt;2013/06/01/&lt;/date&gt;&lt;/pub-dates&gt;&lt;/dates&gt;&lt;isbn&gt;0929-1199&lt;/isbn&gt;&lt;urls&gt;&lt;related-urls&gt;&lt;url&gt;http://www.sciencedirect.com/science/article/pii/S0929119913000023&lt;/url&gt;&lt;/related-urls&gt;&lt;/urls&gt;&lt;electronic-resource-num&gt;https://doi.org/10.1016/j.jcorpfin.2013.01.001&lt;/electronic-resource-num&gt;&lt;/record&gt;&lt;/Cite&gt;&lt;/EndNote&gt;</w:instrText>
      </w:r>
      <w:r w:rsidR="00C1693A" w:rsidRPr="00BC33CB">
        <w:rPr>
          <w:rFonts w:ascii="Times New Roman" w:hAnsi="Times New Roman"/>
          <w:sz w:val="24"/>
          <w:szCs w:val="24"/>
        </w:rPr>
        <w:fldChar w:fldCharType="separate"/>
      </w:r>
      <w:r w:rsidR="00C1693A" w:rsidRPr="00BC33CB">
        <w:rPr>
          <w:rFonts w:ascii="Times New Roman" w:hAnsi="Times New Roman"/>
          <w:sz w:val="24"/>
          <w:szCs w:val="24"/>
        </w:rPr>
        <w:t>An and Zhang (2013)</w:t>
      </w:r>
      <w:r w:rsidR="00C1693A" w:rsidRPr="00BC33CB">
        <w:rPr>
          <w:rFonts w:ascii="Times New Roman" w:hAnsi="Times New Roman"/>
          <w:sz w:val="24"/>
          <w:szCs w:val="24"/>
        </w:rPr>
        <w:fldChar w:fldCharType="end"/>
      </w:r>
      <w:r w:rsidR="00C1693A" w:rsidRPr="00BC33CB">
        <w:rPr>
          <w:rFonts w:ascii="Times New Roman" w:hAnsi="Times New Roman"/>
          <w:sz w:val="24"/>
          <w:szCs w:val="24"/>
        </w:rPr>
        <w:t xml:space="preserve"> </w:t>
      </w:r>
      <w:r w:rsidR="00182139" w:rsidRPr="00BC33CB">
        <w:rPr>
          <w:rFonts w:ascii="Times New Roman" w:hAnsi="Times New Roman"/>
          <w:sz w:val="24"/>
          <w:szCs w:val="24"/>
        </w:rPr>
        <w:t xml:space="preserve">utilise </w:t>
      </w:r>
      <w:r w:rsidR="004E25BB" w:rsidRPr="00BC33CB">
        <w:rPr>
          <w:rFonts w:ascii="Times New Roman" w:hAnsi="Times New Roman"/>
          <w:sz w:val="24"/>
          <w:szCs w:val="24"/>
        </w:rPr>
        <w:t xml:space="preserve">stock </w:t>
      </w:r>
      <w:r w:rsidR="00E84AE0" w:rsidRPr="00BC33CB">
        <w:rPr>
          <w:rFonts w:ascii="Times New Roman" w:hAnsi="Times New Roman"/>
          <w:sz w:val="24"/>
          <w:szCs w:val="24"/>
        </w:rPr>
        <w:t>price synchronicity</w:t>
      </w:r>
      <w:r w:rsidR="004E25BB" w:rsidRPr="00BC33CB">
        <w:rPr>
          <w:rFonts w:ascii="Times New Roman" w:hAnsi="Times New Roman"/>
          <w:sz w:val="24"/>
          <w:szCs w:val="24"/>
        </w:rPr>
        <w:t xml:space="preserve"> </w:t>
      </w:r>
      <w:r w:rsidR="00142C98" w:rsidRPr="00BC33CB">
        <w:rPr>
          <w:rFonts w:ascii="Times New Roman" w:hAnsi="Times New Roman"/>
          <w:sz w:val="24"/>
          <w:szCs w:val="24"/>
        </w:rPr>
        <w:t xml:space="preserve">and </w:t>
      </w:r>
      <w:r w:rsidR="005378D8" w:rsidRPr="00BC33CB">
        <w:rPr>
          <w:rFonts w:ascii="Times New Roman" w:hAnsi="Times New Roman"/>
          <w:sz w:val="24"/>
          <w:szCs w:val="24"/>
        </w:rPr>
        <w:t xml:space="preserve">negative </w:t>
      </w:r>
      <w:r w:rsidR="00142C98" w:rsidRPr="00BC33CB">
        <w:rPr>
          <w:rFonts w:ascii="Times New Roman" w:hAnsi="Times New Roman"/>
          <w:sz w:val="24"/>
          <w:szCs w:val="24"/>
        </w:rPr>
        <w:t>conditional skewness</w:t>
      </w:r>
      <w:r w:rsidR="00182139" w:rsidRPr="00BC33CB">
        <w:rPr>
          <w:rFonts w:ascii="Times New Roman" w:hAnsi="Times New Roman"/>
          <w:sz w:val="24"/>
          <w:szCs w:val="24"/>
        </w:rPr>
        <w:t xml:space="preserve"> to capture the likelihood of a stock price crash in any given week, captured by the actual occurrences of extreme negative (positive) events during a year</w:t>
      </w:r>
      <w:r w:rsidR="007016AB" w:rsidRPr="00BC33CB">
        <w:rPr>
          <w:rFonts w:ascii="Times New Roman" w:hAnsi="Times New Roman"/>
          <w:sz w:val="24"/>
          <w:szCs w:val="24"/>
        </w:rPr>
        <w:t xml:space="preserve"> in U</w:t>
      </w:r>
      <w:r w:rsidR="00E7698C" w:rsidRPr="00BC33CB">
        <w:rPr>
          <w:rFonts w:ascii="Times New Roman" w:hAnsi="Times New Roman"/>
          <w:sz w:val="24"/>
          <w:szCs w:val="24"/>
        </w:rPr>
        <w:t>.</w:t>
      </w:r>
      <w:r w:rsidR="007016AB" w:rsidRPr="00BC33CB">
        <w:rPr>
          <w:rFonts w:ascii="Times New Roman" w:hAnsi="Times New Roman"/>
          <w:sz w:val="24"/>
          <w:szCs w:val="24"/>
        </w:rPr>
        <w:t>S</w:t>
      </w:r>
      <w:r w:rsidR="00E7698C" w:rsidRPr="00BC33CB">
        <w:rPr>
          <w:rFonts w:ascii="Times New Roman" w:hAnsi="Times New Roman"/>
          <w:sz w:val="24"/>
          <w:szCs w:val="24"/>
        </w:rPr>
        <w:t>.</w:t>
      </w:r>
      <w:r w:rsidR="007016AB" w:rsidRPr="00BC33CB">
        <w:rPr>
          <w:rFonts w:ascii="Times New Roman" w:hAnsi="Times New Roman"/>
          <w:sz w:val="24"/>
          <w:szCs w:val="24"/>
        </w:rPr>
        <w:t xml:space="preserve"> firms</w:t>
      </w:r>
      <w:r w:rsidR="00182139" w:rsidRPr="00BC33CB">
        <w:rPr>
          <w:rFonts w:ascii="Times New Roman" w:hAnsi="Times New Roman"/>
          <w:sz w:val="24"/>
          <w:szCs w:val="24"/>
        </w:rPr>
        <w:t xml:space="preserve">. </w:t>
      </w:r>
    </w:p>
    <w:p w:rsidR="00E7698C" w:rsidRPr="00BC33CB" w:rsidRDefault="00E7698C" w:rsidP="00AC0F28">
      <w:pPr>
        <w:spacing w:after="0" w:line="360" w:lineRule="auto"/>
        <w:rPr>
          <w:rFonts w:ascii="Times New Roman" w:hAnsi="Times New Roman"/>
          <w:sz w:val="24"/>
          <w:szCs w:val="24"/>
        </w:rPr>
      </w:pPr>
    </w:p>
    <w:p w:rsidR="0092416C" w:rsidRPr="00BC33CB" w:rsidRDefault="00027D1B" w:rsidP="00AC0F28">
      <w:pPr>
        <w:pStyle w:val="Heading1"/>
        <w:spacing w:before="0" w:line="360" w:lineRule="auto"/>
        <w:rPr>
          <w:rFonts w:ascii="Times New Roman" w:hAnsi="Times New Roman"/>
          <w:color w:val="auto"/>
          <w:sz w:val="24"/>
          <w:szCs w:val="24"/>
        </w:rPr>
      </w:pPr>
      <w:r w:rsidRPr="00BC33CB">
        <w:rPr>
          <w:rFonts w:ascii="Times New Roman" w:hAnsi="Times New Roman"/>
          <w:color w:val="auto"/>
          <w:sz w:val="24"/>
          <w:szCs w:val="24"/>
        </w:rPr>
        <w:t xml:space="preserve">Voluntary </w:t>
      </w:r>
      <w:r w:rsidR="00C60FC9" w:rsidRPr="00BC33CB">
        <w:rPr>
          <w:rFonts w:ascii="Times New Roman" w:hAnsi="Times New Roman"/>
          <w:color w:val="auto"/>
          <w:sz w:val="24"/>
          <w:szCs w:val="24"/>
        </w:rPr>
        <w:t>c</w:t>
      </w:r>
      <w:r w:rsidRPr="00BC33CB">
        <w:rPr>
          <w:rFonts w:ascii="Times New Roman" w:hAnsi="Times New Roman"/>
          <w:color w:val="auto"/>
          <w:sz w:val="24"/>
          <w:szCs w:val="24"/>
        </w:rPr>
        <w:t xml:space="preserve">orporate disclosures in general carry </w:t>
      </w:r>
      <w:r w:rsidR="00C60FC9" w:rsidRPr="00BC33CB">
        <w:rPr>
          <w:rFonts w:ascii="Times New Roman" w:hAnsi="Times New Roman"/>
          <w:color w:val="auto"/>
          <w:sz w:val="24"/>
          <w:szCs w:val="24"/>
        </w:rPr>
        <w:t xml:space="preserve">public </w:t>
      </w:r>
      <w:r w:rsidRPr="00BC33CB">
        <w:rPr>
          <w:rFonts w:ascii="Times New Roman" w:hAnsi="Times New Roman"/>
          <w:color w:val="auto"/>
          <w:sz w:val="24"/>
          <w:szCs w:val="24"/>
        </w:rPr>
        <w:t>information when stock prices react to their announcements.</w:t>
      </w:r>
      <w:r w:rsidR="005962DD" w:rsidRPr="00BC33CB">
        <w:rPr>
          <w:rFonts w:ascii="Times New Roman" w:hAnsi="Times New Roman"/>
          <w:color w:val="auto"/>
          <w:sz w:val="24"/>
          <w:szCs w:val="24"/>
        </w:rPr>
        <w:t xml:space="preserve"> To the extent that disclosures lower </w:t>
      </w:r>
      <w:r w:rsidR="00301E44" w:rsidRPr="00BC33CB">
        <w:rPr>
          <w:rFonts w:ascii="Times New Roman" w:hAnsi="Times New Roman"/>
          <w:color w:val="auto"/>
          <w:sz w:val="24"/>
          <w:szCs w:val="24"/>
        </w:rPr>
        <w:t xml:space="preserve">firm-specific </w:t>
      </w:r>
      <w:r w:rsidR="005962DD" w:rsidRPr="00BC33CB">
        <w:rPr>
          <w:rFonts w:ascii="Times New Roman" w:hAnsi="Times New Roman"/>
          <w:color w:val="auto"/>
          <w:sz w:val="24"/>
          <w:szCs w:val="24"/>
        </w:rPr>
        <w:t xml:space="preserve">information cost and enhance </w:t>
      </w:r>
      <w:r w:rsidR="00301E44" w:rsidRPr="00BC33CB">
        <w:rPr>
          <w:rFonts w:ascii="Times New Roman" w:hAnsi="Times New Roman"/>
          <w:color w:val="auto"/>
          <w:sz w:val="24"/>
          <w:szCs w:val="24"/>
        </w:rPr>
        <w:t xml:space="preserve">transparency, stocks of higher disclosing firms move more independently </w:t>
      </w:r>
      <w:r w:rsidR="00301E44" w:rsidRPr="00BC33CB">
        <w:rPr>
          <w:rFonts w:ascii="Times New Roman" w:hAnsi="Times New Roman"/>
          <w:color w:val="auto"/>
          <w:sz w:val="24"/>
          <w:szCs w:val="24"/>
        </w:rPr>
        <w:fldChar w:fldCharType="begin"/>
      </w:r>
      <w:r w:rsidR="0087236C" w:rsidRPr="00BC33CB">
        <w:rPr>
          <w:rFonts w:ascii="Times New Roman" w:hAnsi="Times New Roman"/>
          <w:color w:val="auto"/>
          <w:sz w:val="24"/>
          <w:szCs w:val="24"/>
        </w:rPr>
        <w:instrText xml:space="preserve"> ADDIN EN.CITE &lt;EndNote&gt;&lt;Cite&gt;&lt;Author&gt;Haggard&lt;/Author&gt;&lt;Year&gt;2008&lt;/Year&gt;&lt;RecNum&gt;211&lt;/RecNum&gt;&lt;DisplayText&gt;(Haggard, Martin &amp;amp; Pereira 2008)&lt;/DisplayText&gt;&lt;record&gt;&lt;rec-number&gt;211&lt;/rec-number&gt;&lt;foreign-keys&gt;&lt;key app="EN" db-id="vpsef2st2xszapew2vnpvsadvr99fwwzzzf9" timestamp="1511944903"&gt;211&lt;/key&gt;&lt;/foreign-keys&gt;&lt;ref-type name="Journal Article"&gt;17&lt;/ref-type&gt;&lt;contributors&gt;&lt;authors&gt;&lt;author&gt;Haggard, K Stephen&lt;/author&gt;&lt;author&gt;Martin, Xiumin&lt;/author&gt;&lt;author&gt;Pereira, Raynolde&lt;/author&gt;&lt;/authors&gt;&lt;/contributors&gt;&lt;titles&gt;&lt;title&gt;Does voluntary disclosure improve stock price informativeness?&lt;/title&gt;&lt;secondary-title&gt;Financial Management&lt;/secondary-title&gt;&lt;/titles&gt;&lt;periodical&gt;&lt;full-title&gt;Financial Management&lt;/full-title&gt;&lt;/periodical&gt;&lt;pages&gt;747-768&lt;/pages&gt;&lt;volume&gt;37&lt;/volume&gt;&lt;number&gt;4&lt;/number&gt;&lt;dates&gt;&lt;year&gt;2008&lt;/year&gt;&lt;/dates&gt;&lt;isbn&gt;1755-053X&lt;/isbn&gt;&lt;urls&gt;&lt;/urls&gt;&lt;/record&gt;&lt;/Cite&gt;&lt;/EndNote&gt;</w:instrText>
      </w:r>
      <w:r w:rsidR="00301E44" w:rsidRPr="00BC33CB">
        <w:rPr>
          <w:rFonts w:ascii="Times New Roman" w:hAnsi="Times New Roman"/>
          <w:color w:val="auto"/>
          <w:sz w:val="24"/>
          <w:szCs w:val="24"/>
        </w:rPr>
        <w:fldChar w:fldCharType="separate"/>
      </w:r>
      <w:r w:rsidR="0087236C" w:rsidRPr="00BC33CB">
        <w:rPr>
          <w:rFonts w:ascii="Times New Roman" w:hAnsi="Times New Roman"/>
          <w:noProof/>
          <w:color w:val="auto"/>
          <w:sz w:val="24"/>
          <w:szCs w:val="24"/>
        </w:rPr>
        <w:t>(Haggard, Martin &amp; Pereira 2008)</w:t>
      </w:r>
      <w:r w:rsidR="00301E44" w:rsidRPr="00BC33CB">
        <w:rPr>
          <w:rFonts w:ascii="Times New Roman" w:hAnsi="Times New Roman"/>
          <w:color w:val="auto"/>
          <w:sz w:val="24"/>
          <w:szCs w:val="24"/>
        </w:rPr>
        <w:fldChar w:fldCharType="end"/>
      </w:r>
      <w:r w:rsidR="00301E44" w:rsidRPr="00BC33CB">
        <w:rPr>
          <w:rFonts w:ascii="Times New Roman" w:hAnsi="Times New Roman"/>
          <w:color w:val="auto"/>
          <w:sz w:val="24"/>
          <w:szCs w:val="24"/>
        </w:rPr>
        <w:t>.</w:t>
      </w:r>
      <w:r w:rsidR="00E71A41" w:rsidRPr="00BC33CB">
        <w:rPr>
          <w:rFonts w:ascii="Times New Roman" w:hAnsi="Times New Roman"/>
          <w:color w:val="auto"/>
          <w:sz w:val="24"/>
          <w:szCs w:val="24"/>
        </w:rPr>
        <w:t xml:space="preserve"> </w:t>
      </w:r>
      <w:r w:rsidR="00E07315" w:rsidRPr="00BC33CB">
        <w:rPr>
          <w:rFonts w:ascii="Times New Roman" w:hAnsi="Times New Roman"/>
          <w:color w:val="auto"/>
          <w:sz w:val="24"/>
          <w:szCs w:val="24"/>
        </w:rPr>
        <w:t>Further, t</w:t>
      </w:r>
      <w:r w:rsidR="00E71A41" w:rsidRPr="00BC33CB">
        <w:rPr>
          <w:rFonts w:ascii="Times New Roman" w:hAnsi="Times New Roman"/>
          <w:color w:val="auto"/>
          <w:sz w:val="24"/>
          <w:szCs w:val="24"/>
        </w:rPr>
        <w:t xml:space="preserve">he quality of corporate governance </w:t>
      </w:r>
      <w:r w:rsidR="00E07315" w:rsidRPr="00BC33CB">
        <w:rPr>
          <w:rFonts w:ascii="Times New Roman" w:hAnsi="Times New Roman"/>
          <w:color w:val="auto"/>
          <w:sz w:val="24"/>
          <w:szCs w:val="24"/>
        </w:rPr>
        <w:t>is positive</w:t>
      </w:r>
      <w:r w:rsidR="0085232C" w:rsidRPr="00BC33CB">
        <w:rPr>
          <w:rFonts w:ascii="Times New Roman" w:hAnsi="Times New Roman"/>
          <w:color w:val="auto"/>
          <w:sz w:val="24"/>
          <w:szCs w:val="24"/>
        </w:rPr>
        <w:t>ly</w:t>
      </w:r>
      <w:r w:rsidR="00E07315" w:rsidRPr="00BC33CB">
        <w:rPr>
          <w:rFonts w:ascii="Times New Roman" w:hAnsi="Times New Roman"/>
          <w:color w:val="auto"/>
          <w:sz w:val="24"/>
          <w:szCs w:val="24"/>
        </w:rPr>
        <w:t xml:space="preserve"> correlated with firm-specific return variation </w:t>
      </w:r>
      <w:r w:rsidR="00E07315" w:rsidRPr="00BC33CB">
        <w:rPr>
          <w:rFonts w:ascii="Times New Roman" w:hAnsi="Times New Roman"/>
          <w:color w:val="auto"/>
          <w:sz w:val="24"/>
          <w:szCs w:val="24"/>
        </w:rPr>
        <w:fldChar w:fldCharType="begin"/>
      </w:r>
      <w:r w:rsidR="0087236C" w:rsidRPr="00BC33CB">
        <w:rPr>
          <w:rFonts w:ascii="Times New Roman" w:hAnsi="Times New Roman"/>
          <w:color w:val="auto"/>
          <w:sz w:val="24"/>
          <w:szCs w:val="24"/>
        </w:rPr>
        <w:instrText xml:space="preserve"> ADDIN EN.CITE &lt;EndNote&gt;&lt;Cite&gt;&lt;Author&gt;Ferreira&lt;/Author&gt;&lt;Year&gt;2007&lt;/Year&gt;&lt;RecNum&gt;212&lt;/RecNum&gt;&lt;DisplayText&gt;(Ferreira &amp;amp; Laux 2007)&lt;/DisplayText&gt;&lt;record&gt;&lt;rec-number&gt;212&lt;/rec-number&gt;&lt;foreign-keys&gt;&lt;key app="EN" db-id="vpsef2st2xszapew2vnpvsadvr99fwwzzzf9" timestamp="1511946161"&gt;212&lt;/key&gt;&lt;/foreign-keys&gt;&lt;ref-type name="Journal Article"&gt;17&lt;/ref-type&gt;&lt;contributors&gt;&lt;authors&gt;&lt;author&gt;Ferreira, Miguel A&lt;/author&gt;&lt;author&gt;Laux, Paul A&lt;/author&gt;&lt;/authors&gt;&lt;/contributors&gt;&lt;titles&gt;&lt;title&gt;Corporate governance, idiosyncratic risk, and information flow&lt;/title&gt;&lt;secondary-title&gt;The Journal of Finance&lt;/secondary-title&gt;&lt;/titles&gt;&lt;periodical&gt;&lt;full-title&gt;The Journal of Finance&lt;/full-title&gt;&lt;/periodical&gt;&lt;pages&gt;951-989&lt;/pages&gt;&lt;volume&gt;62&lt;/volume&gt;&lt;number&gt;2&lt;/number&gt;&lt;dates&gt;&lt;year&gt;2007&lt;/year&gt;&lt;/dates&gt;&lt;isbn&gt;1540-6261&lt;/isbn&gt;&lt;urls&gt;&lt;/urls&gt;&lt;/record&gt;&lt;/Cite&gt;&lt;/EndNote&gt;</w:instrText>
      </w:r>
      <w:r w:rsidR="00E07315" w:rsidRPr="00BC33CB">
        <w:rPr>
          <w:rFonts w:ascii="Times New Roman" w:hAnsi="Times New Roman"/>
          <w:color w:val="auto"/>
          <w:sz w:val="24"/>
          <w:szCs w:val="24"/>
        </w:rPr>
        <w:fldChar w:fldCharType="separate"/>
      </w:r>
      <w:r w:rsidR="0087236C" w:rsidRPr="00BC33CB">
        <w:rPr>
          <w:rFonts w:ascii="Times New Roman" w:hAnsi="Times New Roman"/>
          <w:noProof/>
          <w:color w:val="auto"/>
          <w:sz w:val="24"/>
          <w:szCs w:val="24"/>
        </w:rPr>
        <w:t>(Ferreira &amp; Laux 2007)</w:t>
      </w:r>
      <w:r w:rsidR="00E07315" w:rsidRPr="00BC33CB">
        <w:rPr>
          <w:rFonts w:ascii="Times New Roman" w:hAnsi="Times New Roman"/>
          <w:color w:val="auto"/>
          <w:sz w:val="24"/>
          <w:szCs w:val="24"/>
        </w:rPr>
        <w:fldChar w:fldCharType="end"/>
      </w:r>
      <w:r w:rsidR="00E07315" w:rsidRPr="00BC33CB">
        <w:rPr>
          <w:rFonts w:ascii="Times New Roman" w:hAnsi="Times New Roman"/>
          <w:color w:val="auto"/>
          <w:sz w:val="24"/>
          <w:szCs w:val="24"/>
        </w:rPr>
        <w:t xml:space="preserve"> but negatively to return skewness</w:t>
      </w:r>
      <w:r w:rsidR="00301E44" w:rsidRPr="00BC33CB">
        <w:rPr>
          <w:rFonts w:ascii="Times New Roman" w:hAnsi="Times New Roman"/>
          <w:color w:val="auto"/>
          <w:sz w:val="24"/>
          <w:szCs w:val="24"/>
        </w:rPr>
        <w:t xml:space="preserve"> </w:t>
      </w:r>
      <w:r w:rsidR="00E07315" w:rsidRPr="00BC33CB">
        <w:rPr>
          <w:rFonts w:ascii="Times New Roman" w:hAnsi="Times New Roman"/>
          <w:color w:val="auto"/>
          <w:sz w:val="24"/>
          <w:szCs w:val="24"/>
        </w:rPr>
        <w:fldChar w:fldCharType="begin"/>
      </w:r>
      <w:r w:rsidR="0087236C" w:rsidRPr="00BC33CB">
        <w:rPr>
          <w:rFonts w:ascii="Times New Roman" w:hAnsi="Times New Roman"/>
          <w:color w:val="auto"/>
          <w:sz w:val="24"/>
          <w:szCs w:val="24"/>
        </w:rPr>
        <w:instrText xml:space="preserve"> ADDIN EN.CITE &lt;EndNote&gt;&lt;Cite&gt;&lt;Author&gt;Bae&lt;/Author&gt;&lt;Year&gt;2006&lt;/Year&gt;&lt;RecNum&gt;210&lt;/RecNum&gt;&lt;DisplayText&gt;(Bae, Lim &amp;amp; Wei 2006)&lt;/DisplayText&gt;&lt;record&gt;&lt;rec-number&gt;210&lt;/rec-number&gt;&lt;foreign-keys&gt;&lt;key app="EN" db-id="vpsef2st2xszapew2vnpvsadvr99fwwzzzf9" timestamp="1511942233"&gt;210&lt;/key&gt;&lt;/foreign-keys&gt;&lt;ref-type name="Journal Article"&gt;17&lt;/ref-type&gt;&lt;contributors&gt;&lt;authors&gt;&lt;author&gt;Bae, Kee</w:instrText>
      </w:r>
      <w:r w:rsidR="0087236C" w:rsidRPr="00BC33CB">
        <w:rPr>
          <w:rFonts w:ascii="Cambria Math" w:hAnsi="Cambria Math" w:cs="Cambria Math"/>
          <w:color w:val="auto"/>
          <w:sz w:val="24"/>
          <w:szCs w:val="24"/>
        </w:rPr>
        <w:instrText>‐</w:instrText>
      </w:r>
      <w:r w:rsidR="0087236C" w:rsidRPr="00BC33CB">
        <w:rPr>
          <w:rFonts w:ascii="Times New Roman" w:hAnsi="Times New Roman"/>
          <w:color w:val="auto"/>
          <w:sz w:val="24"/>
          <w:szCs w:val="24"/>
        </w:rPr>
        <w:instrText>Hong&lt;/author&gt;&lt;author&gt;Lim, Chanwoo&lt;/author&gt;&lt;author&gt;Wei, KC John&lt;/author&gt;&lt;/authors&gt;&lt;/contributors&gt;&lt;titles&gt;&lt;title&gt;Corporate governance and conditional skewness in the world’s stock markets&lt;/title&gt;&lt;secondary-title&gt;The Journal of Business&lt;/secondary-title&gt;&lt;/titles&gt;&lt;periodical&gt;&lt;full-title&gt;The Journal of Business&lt;/full-title&gt;&lt;/periodical&gt;&lt;pages&gt;2999-3028&lt;/pages&gt;&lt;volume&gt;79&lt;/volume&gt;&lt;number&gt;6&lt;/number&gt;&lt;dates&gt;&lt;year&gt;2006&lt;/year&gt;&lt;/dates&gt;&lt;isbn&gt;0021-9398&lt;/isbn&gt;&lt;urls&gt;&lt;/urls&gt;&lt;/record&gt;&lt;/Cite&gt;&lt;/EndNote&gt;</w:instrText>
      </w:r>
      <w:r w:rsidR="00E07315" w:rsidRPr="00BC33CB">
        <w:rPr>
          <w:rFonts w:ascii="Times New Roman" w:hAnsi="Times New Roman"/>
          <w:color w:val="auto"/>
          <w:sz w:val="24"/>
          <w:szCs w:val="24"/>
        </w:rPr>
        <w:fldChar w:fldCharType="separate"/>
      </w:r>
      <w:r w:rsidR="0087236C" w:rsidRPr="00BC33CB">
        <w:rPr>
          <w:rFonts w:ascii="Times New Roman" w:hAnsi="Times New Roman"/>
          <w:noProof/>
          <w:color w:val="auto"/>
          <w:sz w:val="24"/>
          <w:szCs w:val="24"/>
        </w:rPr>
        <w:t>(Bae, Lim &amp; Wei 2006)</w:t>
      </w:r>
      <w:r w:rsidR="00E07315" w:rsidRPr="00BC33CB">
        <w:rPr>
          <w:rFonts w:ascii="Times New Roman" w:hAnsi="Times New Roman"/>
          <w:color w:val="auto"/>
          <w:sz w:val="24"/>
          <w:szCs w:val="24"/>
        </w:rPr>
        <w:fldChar w:fldCharType="end"/>
      </w:r>
      <w:r w:rsidR="007C73C7" w:rsidRPr="00BC33CB">
        <w:rPr>
          <w:rFonts w:ascii="Times New Roman" w:hAnsi="Times New Roman"/>
          <w:color w:val="auto"/>
          <w:sz w:val="24"/>
          <w:szCs w:val="24"/>
        </w:rPr>
        <w:t xml:space="preserve">, </w:t>
      </w:r>
      <w:r w:rsidR="00E71A41" w:rsidRPr="00BC33CB">
        <w:rPr>
          <w:rFonts w:ascii="Times New Roman" w:hAnsi="Times New Roman"/>
          <w:color w:val="auto"/>
          <w:sz w:val="24"/>
          <w:szCs w:val="24"/>
        </w:rPr>
        <w:t>which reflect</w:t>
      </w:r>
      <w:r w:rsidR="0085232C" w:rsidRPr="00BC33CB">
        <w:rPr>
          <w:rFonts w:ascii="Times New Roman" w:hAnsi="Times New Roman"/>
          <w:color w:val="auto"/>
          <w:sz w:val="24"/>
          <w:szCs w:val="24"/>
        </w:rPr>
        <w:t>s</w:t>
      </w:r>
      <w:r w:rsidR="00E71A41" w:rsidRPr="00BC33CB">
        <w:rPr>
          <w:rFonts w:ascii="Times New Roman" w:hAnsi="Times New Roman"/>
          <w:color w:val="auto"/>
          <w:sz w:val="24"/>
          <w:szCs w:val="24"/>
        </w:rPr>
        <w:t xml:space="preserve"> investor’s demand for information transparency. </w:t>
      </w:r>
      <w:r w:rsidR="0092416C" w:rsidRPr="00BC33CB">
        <w:rPr>
          <w:rFonts w:ascii="Times New Roman" w:hAnsi="Times New Roman"/>
          <w:color w:val="auto"/>
          <w:sz w:val="24"/>
          <w:szCs w:val="24"/>
        </w:rPr>
        <w:t>A similar interpretation examines how information is reflected stock prices as</w:t>
      </w:r>
      <w:r w:rsidR="000C054A" w:rsidRPr="00BC33CB">
        <w:rPr>
          <w:rFonts w:ascii="Times New Roman" w:hAnsi="Times New Roman"/>
          <w:color w:val="auto"/>
          <w:sz w:val="24"/>
          <w:szCs w:val="24"/>
        </w:rPr>
        <w:t xml:space="preserve"> </w:t>
      </w:r>
      <w:r w:rsidR="0092416C" w:rsidRPr="00BC33CB">
        <w:rPr>
          <w:rFonts w:ascii="Times New Roman" w:hAnsi="Times New Roman"/>
          <w:color w:val="auto"/>
          <w:sz w:val="24"/>
          <w:szCs w:val="24"/>
        </w:rPr>
        <w:t xml:space="preserve"> jumps  </w:t>
      </w:r>
      <w:r w:rsidR="0092416C" w:rsidRPr="00BC33CB">
        <w:rPr>
          <w:rFonts w:ascii="Times New Roman" w:hAnsi="Times New Roman"/>
          <w:color w:val="auto"/>
          <w:sz w:val="24"/>
          <w:szCs w:val="24"/>
        </w:rPr>
        <w:fldChar w:fldCharType="begin"/>
      </w:r>
      <w:r w:rsidR="0087236C" w:rsidRPr="00BC33CB">
        <w:rPr>
          <w:rFonts w:ascii="Times New Roman" w:hAnsi="Times New Roman"/>
          <w:color w:val="auto"/>
          <w:sz w:val="24"/>
          <w:szCs w:val="24"/>
        </w:rPr>
        <w:instrText xml:space="preserve"> ADDIN EN.CITE &lt;EndNote&gt;&lt;Cite&gt;&lt;Author&gt;Lee&lt;/Author&gt;&lt;Year&gt;2011&lt;/Year&gt;&lt;RecNum&gt;213&lt;/RecNum&gt;&lt;DisplayText&gt;(Lee 2011; Zhou &amp;amp; Zhu 2012b)&lt;/DisplayText&gt;&lt;record&gt;&lt;rec-number&gt;213&lt;/rec-number&gt;&lt;foreign-keys&gt;&lt;key app="EN" db-id="vpsef2st2xszapew2vnpvsadvr99fwwzzzf9" timestamp="1511949325"&gt;213&lt;/key&gt;&lt;/foreign-keys&gt;&lt;ref-type name="Journal Article"&gt;17&lt;/ref-type&gt;&lt;contributors&gt;&lt;authors&gt;&lt;author&gt;Lee, Suzanne S&lt;/author&gt;&lt;/authors&gt;&lt;/contributors&gt;&lt;titles&gt;&lt;title&gt;Jumps and information flow in financial markets&lt;/title&gt;&lt;secondary-title&gt;The Review of Financial Studies&lt;/secondary-title&gt;&lt;/titles&gt;&lt;periodical&gt;&lt;full-title&gt;The Review of Financial Studies&lt;/full-title&gt;&lt;/periodical&gt;&lt;pages&gt;439-479&lt;/pages&gt;&lt;volume&gt;25&lt;/volume&gt;&lt;number&gt;2&lt;/number&gt;&lt;dates&gt;&lt;year&gt;2011&lt;/year&gt;&lt;/dates&gt;&lt;isbn&gt;1465-7368&lt;/isbn&gt;&lt;urls&gt;&lt;/urls&gt;&lt;/record&gt;&lt;/Cite&gt;&lt;Cite&gt;&lt;Author&gt;Zhou&lt;/Author&gt;&lt;Year&gt;2012&lt;/Year&gt;&lt;RecNum&gt;214&lt;/RecNum&gt;&lt;record&gt;&lt;rec-number&gt;214&lt;/rec-number&gt;&lt;foreign-keys&gt;&lt;key app="EN" db-id="vpsef2st2xszapew2vnpvsadvr99fwwzzzf9" timestamp="1511949381"&gt;214&lt;/key&gt;&lt;/foreign-keys&gt;&lt;ref-type name="Journal Article"&gt;17&lt;/ref-type&gt;&lt;contributors&gt;&lt;authors&gt;&lt;author&gt;Zhou, Haigang&lt;/author&gt;&lt;author&gt;Zhu, John Qi&lt;/author&gt;&lt;/authors&gt;&lt;/contributors&gt;&lt;titles&gt;&lt;title&gt;Jump on the Post–Earnings Announcement Drift (corrected)&lt;/title&gt;&lt;secondary-title&gt;Financial Analysts Journal&lt;/secondary-title&gt;&lt;/titles&gt;&lt;periodical&gt;&lt;full-title&gt;Financial Analysts Journal&lt;/full-title&gt;&lt;/periodical&gt;&lt;pages&gt;63-80&lt;/pages&gt;&lt;volume&gt;68&lt;/volume&gt;&lt;number&gt;3&lt;/number&gt;&lt;dates&gt;&lt;year&gt;2012&lt;/year&gt;&lt;/dates&gt;&lt;isbn&gt;0015-198X&lt;/isbn&gt;&lt;urls&gt;&lt;/urls&gt;&lt;/record&gt;&lt;/Cite&gt;&lt;/EndNote&gt;</w:instrText>
      </w:r>
      <w:r w:rsidR="0092416C" w:rsidRPr="00BC33CB">
        <w:rPr>
          <w:rFonts w:ascii="Times New Roman" w:hAnsi="Times New Roman"/>
          <w:color w:val="auto"/>
          <w:sz w:val="24"/>
          <w:szCs w:val="24"/>
        </w:rPr>
        <w:fldChar w:fldCharType="separate"/>
      </w:r>
      <w:r w:rsidR="0087236C" w:rsidRPr="00BC33CB">
        <w:rPr>
          <w:rFonts w:ascii="Times New Roman" w:hAnsi="Times New Roman"/>
          <w:noProof/>
          <w:color w:val="auto"/>
          <w:sz w:val="24"/>
          <w:szCs w:val="24"/>
        </w:rPr>
        <w:t>(Lee 2011; Zhou &amp; Zhu 2012b)</w:t>
      </w:r>
      <w:r w:rsidR="0092416C" w:rsidRPr="00BC33CB">
        <w:rPr>
          <w:rFonts w:ascii="Times New Roman" w:hAnsi="Times New Roman"/>
          <w:color w:val="auto"/>
          <w:sz w:val="24"/>
          <w:szCs w:val="24"/>
        </w:rPr>
        <w:fldChar w:fldCharType="end"/>
      </w:r>
      <w:r w:rsidR="000C054A" w:rsidRPr="00BC33CB">
        <w:rPr>
          <w:rFonts w:ascii="Times New Roman" w:hAnsi="Times New Roman"/>
          <w:color w:val="auto"/>
          <w:sz w:val="24"/>
          <w:szCs w:val="24"/>
        </w:rPr>
        <w:t>, implied skewness and kurtosis</w:t>
      </w:r>
      <w:r w:rsidR="004E25BB" w:rsidRPr="00BC33CB">
        <w:rPr>
          <w:rFonts w:ascii="Times New Roman" w:hAnsi="Times New Roman"/>
          <w:color w:val="auto"/>
          <w:sz w:val="24"/>
          <w:szCs w:val="24"/>
        </w:rPr>
        <w:t xml:space="preserve"> </w:t>
      </w:r>
      <w:r w:rsidR="004E25BB" w:rsidRPr="00BC33CB">
        <w:rPr>
          <w:rFonts w:ascii="Times New Roman" w:hAnsi="Times New Roman"/>
          <w:color w:val="auto"/>
          <w:sz w:val="24"/>
          <w:szCs w:val="24"/>
        </w:rPr>
        <w:fldChar w:fldCharType="begin"/>
      </w:r>
      <w:r w:rsidR="0087236C" w:rsidRPr="00BC33CB">
        <w:rPr>
          <w:rFonts w:ascii="Times New Roman" w:hAnsi="Times New Roman"/>
          <w:color w:val="auto"/>
          <w:sz w:val="24"/>
          <w:szCs w:val="24"/>
        </w:rPr>
        <w:instrText xml:space="preserve"> ADDIN EN.CITE &lt;EndNote&gt;&lt;Cite&gt;&lt;Author&gt;Diavatopoulos&lt;/Author&gt;&lt;Year&gt;2012&lt;/Year&gt;&lt;RecNum&gt;191&lt;/RecNum&gt;&lt;DisplayText&gt;(Diavatopoulos et al. 2012)&lt;/DisplayText&gt;&lt;record&gt;&lt;rec-number&gt;191&lt;/rec-number&gt;&lt;foreign-keys&gt;&lt;key app="EN" db-id="vpsef2st2xszapew2vnpvsadvr99fwwzzzf9" timestamp="1510844992"&gt;191&lt;/key&gt;&lt;/foreign-keys&gt;&lt;ref-type name="Journal Article"&gt;17&lt;/ref-type&gt;&lt;contributors&gt;&lt;authors&gt;&lt;author&gt;Diavatopoulos, Dean&lt;/author&gt;&lt;author&gt;Doran, James S.&lt;/author&gt;&lt;author&gt;Fodor, Andy&lt;/author&gt;&lt;author&gt;Peterson, David R.&lt;/author&gt;&lt;/authors&gt;&lt;/contributors&gt;&lt;titles&gt;&lt;title&gt;The information content of implied skewness and kurtosis changes prior to earnings announcements for stock and option returns&lt;/title&gt;&lt;secondary-title&gt;Journal of Banking &amp;amp; Finance&lt;/secondary-title&gt;&lt;/titles&gt;&lt;periodical&gt;&lt;full-title&gt;Journal of Banking &amp;amp; Finance&lt;/full-title&gt;&lt;/periodical&gt;&lt;pages&gt;786-802&lt;/pages&gt;&lt;volume&gt;36&lt;/volume&gt;&lt;number&gt;3&lt;/number&gt;&lt;keywords&gt;&lt;keyword&gt;Earnings announcements&lt;/keyword&gt;&lt;keyword&gt;Option prices&lt;/keyword&gt;&lt;keyword&gt;Higher-order moments&lt;/keyword&gt;&lt;/keywords&gt;&lt;dates&gt;&lt;year&gt;2012&lt;/year&gt;&lt;pub-dates&gt;&lt;date&gt;2012/03/01/&lt;/date&gt;&lt;/pub-dates&gt;&lt;/dates&gt;&lt;isbn&gt;0378-4266&lt;/isbn&gt;&lt;urls&gt;&lt;related-urls&gt;&lt;url&gt;http://www.sciencedirect.com/science/article/pii/S0378426611002664&lt;/url&gt;&lt;/related-urls&gt;&lt;/urls&gt;&lt;electronic-resource-num&gt;https://doi.org/10.1016/j.jbankfin.2011.09.012&lt;/electronic-resource-num&gt;&lt;/record&gt;&lt;/Cite&gt;&lt;/EndNote&gt;</w:instrText>
      </w:r>
      <w:r w:rsidR="004E25BB" w:rsidRPr="00BC33CB">
        <w:rPr>
          <w:rFonts w:ascii="Times New Roman" w:hAnsi="Times New Roman"/>
          <w:color w:val="auto"/>
          <w:sz w:val="24"/>
          <w:szCs w:val="24"/>
        </w:rPr>
        <w:fldChar w:fldCharType="separate"/>
      </w:r>
      <w:r w:rsidR="0087236C" w:rsidRPr="00BC33CB">
        <w:rPr>
          <w:rFonts w:ascii="Times New Roman" w:hAnsi="Times New Roman"/>
          <w:noProof/>
          <w:color w:val="auto"/>
          <w:sz w:val="24"/>
          <w:szCs w:val="24"/>
        </w:rPr>
        <w:t>(Diavatopoulos et al. 2012)</w:t>
      </w:r>
      <w:r w:rsidR="004E25BB" w:rsidRPr="00BC33CB">
        <w:rPr>
          <w:rFonts w:ascii="Times New Roman" w:hAnsi="Times New Roman"/>
          <w:color w:val="auto"/>
          <w:sz w:val="24"/>
          <w:szCs w:val="24"/>
        </w:rPr>
        <w:fldChar w:fldCharType="end"/>
      </w:r>
      <w:r w:rsidR="000C054A" w:rsidRPr="00BC33CB">
        <w:rPr>
          <w:rFonts w:ascii="Times New Roman" w:hAnsi="Times New Roman"/>
          <w:color w:val="auto"/>
          <w:sz w:val="24"/>
          <w:szCs w:val="24"/>
        </w:rPr>
        <w:t> </w:t>
      </w:r>
      <w:r w:rsidR="004E25BB" w:rsidRPr="00BC33CB">
        <w:rPr>
          <w:rFonts w:ascii="Times New Roman" w:hAnsi="Times New Roman"/>
          <w:color w:val="auto"/>
          <w:sz w:val="24"/>
          <w:szCs w:val="24"/>
        </w:rPr>
        <w:t xml:space="preserve">and stock return variation </w:t>
      </w:r>
      <w:r w:rsidR="004E25BB" w:rsidRPr="00BC33CB">
        <w:rPr>
          <w:rFonts w:ascii="Times New Roman" w:hAnsi="Times New Roman"/>
          <w:color w:val="auto"/>
          <w:sz w:val="24"/>
          <w:szCs w:val="24"/>
        </w:rPr>
        <w:fldChar w:fldCharType="begin"/>
      </w:r>
      <w:r w:rsidR="0087236C" w:rsidRPr="00BC33CB">
        <w:rPr>
          <w:rFonts w:ascii="Times New Roman" w:hAnsi="Times New Roman"/>
          <w:color w:val="auto"/>
          <w:sz w:val="24"/>
          <w:szCs w:val="24"/>
        </w:rPr>
        <w:instrText xml:space="preserve"> ADDIN EN.CITE &lt;EndNote&gt;&lt;Cite&gt;&lt;Author&gt;Teoh&lt;/Author&gt;&lt;Year&gt;2009&lt;/Year&gt;&lt;RecNum&gt;114&lt;/RecNum&gt;&lt;DisplayText&gt;(Teoh, Yang &amp;amp; Zhang 2009)&lt;/DisplayText&gt;&lt;record&gt;&lt;rec-number&gt;114&lt;/rec-number&gt;&lt;foreign-keys&gt;&lt;key app="EN" db-id="vpsef2st2xszapew2vnpvsadvr99fwwzzzf9" timestamp="1491052061"&gt;114&lt;/key&gt;&lt;/foreign-keys&gt;&lt;ref-type name="Journal Article"&gt;17&lt;/ref-type&gt;&lt;contributors&gt;&lt;authors&gt;&lt;author&gt;Teoh, Siew Hong &lt;/author&gt;&lt;author&gt;Yang, Yong George&lt;/author&gt;&lt;author&gt;Zhang, Yinglei .  &lt;/author&gt;&lt;/authors&gt;&lt;/contributors&gt;&lt;titles&gt;&lt;title&gt;R-Square and Market Efficiency &lt;/title&gt;&lt;/titles&gt;&lt;dates&gt;&lt;year&gt;2009&lt;/year&gt;&lt;/dates&gt;&lt;urls&gt;&lt;related-urls&gt;&lt;url&gt;https://ssrn.com/abstract=926948 or http://dx.doi.org/10.2139/ssrn.926948 &lt;/url&gt;&lt;/related-urls&gt;&lt;/urls&gt;&lt;/record&gt;&lt;/Cite&gt;&lt;/EndNote&gt;</w:instrText>
      </w:r>
      <w:r w:rsidR="004E25BB" w:rsidRPr="00BC33CB">
        <w:rPr>
          <w:rFonts w:ascii="Times New Roman" w:hAnsi="Times New Roman"/>
          <w:color w:val="auto"/>
          <w:sz w:val="24"/>
          <w:szCs w:val="24"/>
        </w:rPr>
        <w:fldChar w:fldCharType="separate"/>
      </w:r>
      <w:r w:rsidR="0087236C" w:rsidRPr="00BC33CB">
        <w:rPr>
          <w:rFonts w:ascii="Times New Roman" w:hAnsi="Times New Roman"/>
          <w:noProof/>
          <w:color w:val="auto"/>
          <w:sz w:val="24"/>
          <w:szCs w:val="24"/>
        </w:rPr>
        <w:t>(Teoh, Yang &amp; Zhang 2009)</w:t>
      </w:r>
      <w:r w:rsidR="004E25BB" w:rsidRPr="00BC33CB">
        <w:rPr>
          <w:rFonts w:ascii="Times New Roman" w:hAnsi="Times New Roman"/>
          <w:color w:val="auto"/>
          <w:sz w:val="24"/>
          <w:szCs w:val="24"/>
        </w:rPr>
        <w:fldChar w:fldCharType="end"/>
      </w:r>
      <w:r w:rsidR="004E25BB" w:rsidRPr="00BC33CB">
        <w:rPr>
          <w:rFonts w:ascii="Times New Roman" w:hAnsi="Times New Roman"/>
          <w:color w:val="auto"/>
          <w:sz w:val="24"/>
          <w:szCs w:val="24"/>
        </w:rPr>
        <w:t xml:space="preserve"> </w:t>
      </w:r>
      <w:r w:rsidR="0092416C" w:rsidRPr="00BC33CB">
        <w:rPr>
          <w:rFonts w:ascii="Times New Roman" w:hAnsi="Times New Roman"/>
          <w:color w:val="auto"/>
          <w:sz w:val="24"/>
          <w:szCs w:val="24"/>
        </w:rPr>
        <w:t>via earning announcements</w:t>
      </w:r>
      <w:r w:rsidR="004E25BB" w:rsidRPr="00BC33CB">
        <w:rPr>
          <w:rFonts w:ascii="Times New Roman" w:hAnsi="Times New Roman"/>
          <w:color w:val="auto"/>
          <w:sz w:val="24"/>
          <w:szCs w:val="24"/>
        </w:rPr>
        <w:t xml:space="preserve">. </w:t>
      </w:r>
    </w:p>
    <w:p w:rsidR="008C0071" w:rsidRPr="00BC33CB" w:rsidRDefault="008C0071" w:rsidP="00AC0F28">
      <w:pPr>
        <w:tabs>
          <w:tab w:val="left" w:pos="3469"/>
        </w:tabs>
        <w:spacing w:after="0" w:line="360" w:lineRule="auto"/>
        <w:rPr>
          <w:rFonts w:ascii="Times New Roman" w:hAnsi="Times New Roman"/>
          <w:sz w:val="24"/>
          <w:szCs w:val="24"/>
        </w:rPr>
      </w:pPr>
    </w:p>
    <w:p w:rsidR="00CD31BC" w:rsidRPr="00BC33CB" w:rsidRDefault="00CD31BC" w:rsidP="00AC0F28">
      <w:pPr>
        <w:tabs>
          <w:tab w:val="left" w:pos="3469"/>
        </w:tabs>
        <w:spacing w:after="0" w:line="360" w:lineRule="auto"/>
        <w:rPr>
          <w:rFonts w:ascii="Times New Roman" w:hAnsi="Times New Roman"/>
          <w:b/>
          <w:sz w:val="24"/>
          <w:szCs w:val="24"/>
        </w:rPr>
      </w:pPr>
      <w:r w:rsidRPr="00BC33CB">
        <w:rPr>
          <w:rFonts w:ascii="Times New Roman" w:hAnsi="Times New Roman"/>
          <w:b/>
          <w:sz w:val="24"/>
          <w:szCs w:val="24"/>
        </w:rPr>
        <w:t>2.</w:t>
      </w:r>
      <w:r w:rsidR="00BB70BA" w:rsidRPr="00BC33CB">
        <w:rPr>
          <w:rFonts w:ascii="Times New Roman" w:hAnsi="Times New Roman"/>
          <w:b/>
          <w:sz w:val="24"/>
          <w:szCs w:val="24"/>
        </w:rPr>
        <w:t>3. Private information</w:t>
      </w:r>
    </w:p>
    <w:p w:rsidR="004C5959" w:rsidRPr="00BC33CB" w:rsidRDefault="003B51AB" w:rsidP="00AC0F28">
      <w:pPr>
        <w:spacing w:after="0" w:line="360" w:lineRule="auto"/>
        <w:rPr>
          <w:rFonts w:ascii="Times New Roman" w:hAnsi="Times New Roman"/>
          <w:sz w:val="24"/>
          <w:szCs w:val="24"/>
        </w:rPr>
      </w:pPr>
      <w:r w:rsidRPr="00BC33CB">
        <w:rPr>
          <w:rFonts w:ascii="Times New Roman" w:hAnsi="Times New Roman"/>
          <w:sz w:val="24"/>
          <w:szCs w:val="24"/>
        </w:rPr>
        <w:t xml:space="preserve">Stock </w:t>
      </w:r>
      <w:r w:rsidR="00672A85" w:rsidRPr="00BC33CB">
        <w:rPr>
          <w:rFonts w:ascii="Times New Roman" w:hAnsi="Times New Roman"/>
          <w:sz w:val="24"/>
          <w:szCs w:val="24"/>
        </w:rPr>
        <w:t xml:space="preserve">prices </w:t>
      </w:r>
      <w:r w:rsidRPr="00BC33CB">
        <w:rPr>
          <w:rFonts w:ascii="Times New Roman" w:hAnsi="Times New Roman"/>
          <w:sz w:val="24"/>
          <w:szCs w:val="24"/>
        </w:rPr>
        <w:t xml:space="preserve">not only </w:t>
      </w:r>
      <w:r w:rsidR="00672A85" w:rsidRPr="00BC33CB">
        <w:rPr>
          <w:rFonts w:ascii="Times New Roman" w:hAnsi="Times New Roman"/>
          <w:sz w:val="24"/>
          <w:szCs w:val="24"/>
        </w:rPr>
        <w:t>reflect</w:t>
      </w:r>
      <w:r w:rsidRPr="00BC33CB">
        <w:rPr>
          <w:rFonts w:ascii="Times New Roman" w:hAnsi="Times New Roman"/>
          <w:sz w:val="24"/>
          <w:szCs w:val="24"/>
        </w:rPr>
        <w:t xml:space="preserve"> information in historical prices or public</w:t>
      </w:r>
      <w:r w:rsidR="00672A85" w:rsidRPr="00BC33CB">
        <w:rPr>
          <w:rFonts w:ascii="Times New Roman" w:hAnsi="Times New Roman"/>
          <w:sz w:val="24"/>
          <w:szCs w:val="24"/>
        </w:rPr>
        <w:t xml:space="preserve"> information</w:t>
      </w:r>
      <w:r w:rsidRPr="00BC33CB">
        <w:rPr>
          <w:rFonts w:ascii="Times New Roman" w:hAnsi="Times New Roman"/>
          <w:sz w:val="24"/>
          <w:szCs w:val="24"/>
        </w:rPr>
        <w:t xml:space="preserve"> announcements</w:t>
      </w:r>
      <w:r w:rsidR="00672A85" w:rsidRPr="00BC33CB">
        <w:rPr>
          <w:rFonts w:ascii="Times New Roman" w:hAnsi="Times New Roman"/>
          <w:sz w:val="24"/>
          <w:szCs w:val="24"/>
        </w:rPr>
        <w:t xml:space="preserve"> </w:t>
      </w:r>
      <w:r w:rsidRPr="00BC33CB">
        <w:rPr>
          <w:rFonts w:ascii="Times New Roman" w:hAnsi="Times New Roman"/>
          <w:sz w:val="24"/>
          <w:szCs w:val="24"/>
        </w:rPr>
        <w:t xml:space="preserve">but also </w:t>
      </w:r>
      <w:r w:rsidR="00672A85" w:rsidRPr="00BC33CB">
        <w:rPr>
          <w:rFonts w:ascii="Times New Roman" w:hAnsi="Times New Roman"/>
          <w:sz w:val="24"/>
          <w:szCs w:val="24"/>
        </w:rPr>
        <w:t>private information about firms’ fundamentals.</w:t>
      </w:r>
      <w:r w:rsidR="00672A85" w:rsidRPr="00BC33CB">
        <w:rPr>
          <w:rFonts w:ascii="Times New Roman" w:hAnsi="Times New Roman"/>
          <w:shd w:val="clear" w:color="auto" w:fill="FFFFFF"/>
        </w:rPr>
        <w:t xml:space="preserve"> </w:t>
      </w:r>
      <w:r w:rsidR="00672A85" w:rsidRPr="00BC33CB">
        <w:rPr>
          <w:rFonts w:ascii="Times New Roman" w:hAnsi="Times New Roman"/>
          <w:sz w:val="24"/>
          <w:szCs w:val="24"/>
        </w:rPr>
        <w:t>The private information</w:t>
      </w:r>
      <w:r w:rsidR="002472ED" w:rsidRPr="00BC33CB">
        <w:rPr>
          <w:rFonts w:ascii="Times New Roman" w:hAnsi="Times New Roman"/>
          <w:sz w:val="24"/>
          <w:szCs w:val="24"/>
        </w:rPr>
        <w:t xml:space="preserve"> is</w:t>
      </w:r>
      <w:r w:rsidR="004C5959" w:rsidRPr="00BC33CB">
        <w:rPr>
          <w:rFonts w:ascii="Times New Roman" w:hAnsi="Times New Roman"/>
          <w:sz w:val="24"/>
          <w:szCs w:val="24"/>
        </w:rPr>
        <w:t xml:space="preserve"> quickly</w:t>
      </w:r>
      <w:r w:rsidR="00672A85" w:rsidRPr="00BC33CB">
        <w:rPr>
          <w:rFonts w:ascii="Times New Roman" w:hAnsi="Times New Roman"/>
          <w:sz w:val="24"/>
          <w:szCs w:val="24"/>
        </w:rPr>
        <w:t xml:space="preserve"> </w:t>
      </w:r>
      <w:r w:rsidR="004C5959" w:rsidRPr="00BC33CB">
        <w:rPr>
          <w:rFonts w:ascii="Times New Roman" w:hAnsi="Times New Roman"/>
          <w:sz w:val="24"/>
          <w:szCs w:val="24"/>
        </w:rPr>
        <w:t xml:space="preserve">incorporated </w:t>
      </w:r>
      <w:r w:rsidR="002472ED" w:rsidRPr="00BC33CB">
        <w:rPr>
          <w:rFonts w:ascii="Times New Roman" w:hAnsi="Times New Roman"/>
          <w:sz w:val="24"/>
          <w:szCs w:val="24"/>
        </w:rPr>
        <w:t>into</w:t>
      </w:r>
      <w:r w:rsidR="00672A85" w:rsidRPr="00BC33CB">
        <w:rPr>
          <w:rFonts w:ascii="Times New Roman" w:hAnsi="Times New Roman"/>
          <w:sz w:val="24"/>
          <w:szCs w:val="24"/>
        </w:rPr>
        <w:t xml:space="preserve"> </w:t>
      </w:r>
      <w:r w:rsidR="004C5959" w:rsidRPr="00BC33CB">
        <w:rPr>
          <w:rFonts w:ascii="Times New Roman" w:hAnsi="Times New Roman"/>
          <w:sz w:val="24"/>
          <w:szCs w:val="24"/>
        </w:rPr>
        <w:t xml:space="preserve">stock </w:t>
      </w:r>
      <w:r w:rsidR="00672A85" w:rsidRPr="00BC33CB">
        <w:rPr>
          <w:rFonts w:ascii="Times New Roman" w:hAnsi="Times New Roman"/>
          <w:sz w:val="24"/>
          <w:szCs w:val="24"/>
        </w:rPr>
        <w:t>price</w:t>
      </w:r>
      <w:r w:rsidR="002472ED" w:rsidRPr="00BC33CB">
        <w:rPr>
          <w:rFonts w:ascii="Times New Roman" w:hAnsi="Times New Roman"/>
          <w:sz w:val="24"/>
          <w:szCs w:val="24"/>
        </w:rPr>
        <w:t>s by the act of</w:t>
      </w:r>
      <w:r w:rsidR="00672A85" w:rsidRPr="00BC33CB">
        <w:rPr>
          <w:rFonts w:ascii="Times New Roman" w:hAnsi="Times New Roman"/>
          <w:sz w:val="24"/>
          <w:szCs w:val="24"/>
        </w:rPr>
        <w:t xml:space="preserve"> </w:t>
      </w:r>
      <w:r w:rsidR="004C5959" w:rsidRPr="00BC33CB">
        <w:rPr>
          <w:rFonts w:ascii="Times New Roman" w:hAnsi="Times New Roman"/>
          <w:sz w:val="24"/>
          <w:szCs w:val="24"/>
        </w:rPr>
        <w:t xml:space="preserve">insider </w:t>
      </w:r>
      <w:r w:rsidR="00672A85" w:rsidRPr="00BC33CB">
        <w:rPr>
          <w:rFonts w:ascii="Times New Roman" w:hAnsi="Times New Roman"/>
          <w:sz w:val="24"/>
          <w:szCs w:val="24"/>
        </w:rPr>
        <w:t>trading</w:t>
      </w:r>
      <w:r w:rsidR="004C5959" w:rsidRPr="00BC33CB">
        <w:rPr>
          <w:rFonts w:ascii="Times New Roman" w:hAnsi="Times New Roman"/>
          <w:sz w:val="24"/>
          <w:szCs w:val="24"/>
        </w:rPr>
        <w:t xml:space="preserve">, thereby leading to more informationally efficient prices </w:t>
      </w:r>
      <w:r w:rsidR="00D65C02"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&lt;EndNote&gt;&lt;Cite&gt;&lt;Author&gt;Carlton&lt;/Author&gt;&lt;Year&gt;1983&lt;/Year&gt;&lt;RecNum&gt;2346&lt;/RecNum&gt;&lt;DisplayText&gt;(Carlton &amp;amp; Fischel 1983; Dye 1984)&lt;/DisplayText&gt;&lt;record&gt;&lt;rec-number&gt;2346&lt;/rec-number&gt;&lt;foreign-keys&gt;&lt;key app="EN" db-id="50wxdpzd9vd5r7e9t5b595djrfpttrxw9avp" timestamp="1512035558"&gt;2346&lt;/key&gt;&lt;/foreign-keys&gt;&lt;ref-type name="Journal Article"&gt;17&lt;/ref-type&gt;&lt;contributors&gt;&lt;authors&gt;&lt;author&gt;Carlton, Dennis W&lt;/author&gt;&lt;author&gt;Fischel, Daniel R&lt;/author&gt;&lt;/authors&gt;&lt;/contributors&gt;&lt;titles&gt;&lt;title&gt;The regulation of insider trading&lt;/title&gt;&lt;secondary-title&gt;Stanford Law Review&lt;/secondary-title&gt;&lt;/titles&gt;&lt;periodical&gt;&lt;full-title&gt;Stanford Law Review&lt;/full-title&gt;&lt;/periodical&gt;&lt;pages&gt;857-895&lt;/pages&gt;&lt;dates&gt;&lt;year&gt;1983&lt;/year&gt;&lt;/dates&gt;&lt;isbn&gt;0038-9765&lt;/isbn&gt;&lt;urls&gt;&lt;/urls&gt;&lt;/record&gt;&lt;/Cite&gt;&lt;Cite&gt;&lt;Author&gt;Dye&lt;/Author&gt;&lt;Year&gt;1984&lt;/Year&gt;&lt;RecNum&gt;2347&lt;/RecNum&gt;&lt;record&gt;&lt;rec-number&gt;2347&lt;/rec-number&gt;&lt;foreign-keys&gt;&lt;key app="EN" db-id="50wxdpzd9vd5r7e9t5b595djrfpttrxw9avp" timestamp="1512035603"&gt;2347&lt;/key&gt;&lt;/foreign-keys&gt;&lt;ref-type name="Journal Article"&gt;17&lt;/ref-type&gt;&lt;contributors&gt;&lt;authors&gt;&lt;author&gt;Dye, Ronald A&lt;/author&gt;&lt;/authors&gt;&lt;/contributors&gt;&lt;titles&gt;&lt;title&gt;Inside trading and incentives&lt;/title&gt;&lt;secondary-title&gt;Journal of Business&lt;/secondary-title&gt;&lt;/titles&gt;&lt;periodical&gt;&lt;full-title&gt;Journal of Business&lt;/full-title&gt;&lt;/periodical&gt;&lt;pages&gt;295-313&lt;/pages&gt;&lt;dates&gt;&lt;year&gt;1984&lt;/year&gt;&lt;/dates&gt;&lt;isbn&gt;0021-9398&lt;/isbn&gt;&lt;urls&gt;&lt;/urls&gt;&lt;/record&gt;&lt;/Cite&gt;&lt;/EndNote&gt;</w:instrText>
      </w:r>
      <w:r w:rsidR="00D65C02" w:rsidRPr="00BC33CB">
        <w:rPr>
          <w:rFonts w:ascii="Times New Roman" w:hAnsi="Times New Roman"/>
          <w:sz w:val="24"/>
          <w:szCs w:val="24"/>
        </w:rPr>
        <w:fldChar w:fldCharType="separate"/>
      </w:r>
      <w:r w:rsidR="0087236C" w:rsidRPr="00BC33CB">
        <w:rPr>
          <w:rFonts w:ascii="Times New Roman" w:hAnsi="Times New Roman"/>
          <w:sz w:val="24"/>
          <w:szCs w:val="24"/>
        </w:rPr>
        <w:t>(Carlton &amp; Fischel 1983; Dye 1984)</w:t>
      </w:r>
      <w:r w:rsidR="00D65C02" w:rsidRPr="00BC33CB">
        <w:rPr>
          <w:rFonts w:ascii="Times New Roman" w:hAnsi="Times New Roman"/>
          <w:sz w:val="24"/>
          <w:szCs w:val="24"/>
        </w:rPr>
        <w:fldChar w:fldCharType="end"/>
      </w:r>
      <w:r w:rsidR="00D65C02" w:rsidRPr="00BC33CB">
        <w:rPr>
          <w:rFonts w:ascii="Times New Roman" w:hAnsi="Times New Roman"/>
          <w:sz w:val="24"/>
          <w:szCs w:val="24"/>
        </w:rPr>
        <w:t>.</w:t>
      </w:r>
    </w:p>
    <w:p w:rsidR="004C5959" w:rsidRPr="00BC33CB" w:rsidRDefault="004C5959" w:rsidP="00AC0F28">
      <w:pPr>
        <w:spacing w:after="0" w:line="360" w:lineRule="auto"/>
        <w:rPr>
          <w:rFonts w:ascii="Times New Roman" w:hAnsi="Times New Roman"/>
        </w:rPr>
      </w:pPr>
    </w:p>
    <w:p w:rsidR="004C5959" w:rsidRPr="00BC33CB" w:rsidRDefault="002E0921" w:rsidP="00AC0F28">
      <w:pPr>
        <w:spacing w:after="0" w:line="360" w:lineRule="auto"/>
        <w:rPr>
          <w:rFonts w:ascii="Times New Roman" w:hAnsi="Times New Roman"/>
          <w:sz w:val="24"/>
          <w:szCs w:val="24"/>
        </w:rPr>
      </w:pPr>
      <w:r w:rsidRPr="00BC33CB">
        <w:rPr>
          <w:rFonts w:ascii="Times New Roman" w:hAnsi="Times New Roman"/>
          <w:sz w:val="24"/>
          <w:szCs w:val="24"/>
        </w:rPr>
        <w:t>S</w:t>
      </w:r>
      <w:r w:rsidR="002C18C1" w:rsidRPr="00BC33CB">
        <w:rPr>
          <w:rFonts w:ascii="Times New Roman" w:hAnsi="Times New Roman"/>
          <w:sz w:val="24"/>
          <w:szCs w:val="24"/>
        </w:rPr>
        <w:t>tock price nonsynchronicity</w:t>
      </w:r>
      <w:r w:rsidR="00616E03" w:rsidRPr="00BC33CB">
        <w:rPr>
          <w:rFonts w:ascii="Times New Roman" w:hAnsi="Times New Roman"/>
          <w:sz w:val="24"/>
          <w:szCs w:val="24"/>
        </w:rPr>
        <w:t xml:space="preserve"> is considered as another measure of the amount of</w:t>
      </w:r>
      <w:r w:rsidR="007741B4" w:rsidRPr="00BC33CB">
        <w:rPr>
          <w:rFonts w:ascii="Times New Roman" w:hAnsi="Times New Roman"/>
          <w:sz w:val="24"/>
          <w:szCs w:val="24"/>
        </w:rPr>
        <w:t xml:space="preserve"> private</w:t>
      </w:r>
      <w:r w:rsidR="00616E03" w:rsidRPr="00BC33CB">
        <w:rPr>
          <w:rFonts w:ascii="Times New Roman" w:hAnsi="Times New Roman"/>
          <w:sz w:val="24"/>
          <w:szCs w:val="24"/>
        </w:rPr>
        <w:t xml:space="preserve"> information in stock price. </w:t>
      </w:r>
      <w:r w:rsidR="00616E03"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AuthorYear="1"&gt;&lt;Author&gt;Chen&lt;/Author&gt;&lt;Year&gt;2006&lt;/Year&gt;&lt;RecNum&gt;2368&lt;/RecNum&gt;&lt;DisplayText&gt;Chen, Goldstein and Jiang (2006)&lt;/DisplayText&gt;&lt;record&gt;&lt;rec-number&gt;2368&lt;/rec-number&gt;&lt;foreign-keys&gt;&lt;key app="EN" db-id="50wxdpzd9vd5r7e9t5b595djrfpttrxw9avp" timestamp="1514792720"&gt;2368&lt;/key&gt;&lt;/foreign-keys&gt;&lt;ref-type name="Journal Article"&gt;17&lt;/ref-type&gt;&lt;contributors&gt;&lt;authors&gt;&lt;author&gt;Chen, Qi&lt;/author&gt;&lt;author&gt;Goldstein, Itay&lt;/author&gt;&lt;author&gt;Jiang, Wei&lt;/author&gt;&lt;/authors&gt;&lt;/contributors&gt;&lt;titles&gt;&lt;title&gt;Price informativeness and investment sensitivity to stock price&lt;/title&gt;&lt;secondary-title&gt;The Review of Financial Studies&lt;/secondary-title&gt;&lt;/titles&gt;&lt;periodical&gt;&lt;full-title&gt;The Review of Financial Studies&lt;/full-title&gt;&lt;/periodical&gt;&lt;pages&gt;619-650&lt;/pages&gt;&lt;volume&gt;20&lt;/volume&gt;&lt;number&gt;3&lt;/number&gt;&lt;dates&gt;&lt;year&gt;2006&lt;/year&gt;&lt;/dates&gt;&lt;isbn&gt;1465-7368&lt;/isbn&gt;&lt;urls&gt;&lt;/urls&gt;&lt;/record&gt;&lt;/Cite&gt;&lt;/EndNote&gt;</w:instrText>
      </w:r>
      <w:r w:rsidR="00616E03" w:rsidRPr="00BC33CB">
        <w:rPr>
          <w:rFonts w:ascii="Times New Roman" w:hAnsi="Times New Roman"/>
          <w:sz w:val="24"/>
          <w:szCs w:val="24"/>
        </w:rPr>
        <w:fldChar w:fldCharType="separate"/>
      </w:r>
      <w:r w:rsidR="0087236C" w:rsidRPr="00BC33CB">
        <w:rPr>
          <w:rFonts w:ascii="Times New Roman" w:hAnsi="Times New Roman"/>
          <w:noProof/>
          <w:sz w:val="24"/>
          <w:szCs w:val="24"/>
        </w:rPr>
        <w:t>Chen, Goldstein and Jiang (2006)</w:t>
      </w:r>
      <w:r w:rsidR="00616E03" w:rsidRPr="00BC33CB">
        <w:rPr>
          <w:rFonts w:ascii="Times New Roman" w:hAnsi="Times New Roman"/>
          <w:sz w:val="24"/>
          <w:szCs w:val="24"/>
        </w:rPr>
        <w:fldChar w:fldCharType="end"/>
      </w:r>
      <w:r w:rsidR="00616E03" w:rsidRPr="00BC33CB">
        <w:rPr>
          <w:rFonts w:ascii="Times New Roman" w:hAnsi="Times New Roman"/>
          <w:sz w:val="24"/>
          <w:szCs w:val="24"/>
        </w:rPr>
        <w:t xml:space="preserve"> find a positive correlation between </w:t>
      </w:r>
      <w:r w:rsidR="007741B4" w:rsidRPr="00BC33CB">
        <w:rPr>
          <w:rFonts w:ascii="Times New Roman" w:hAnsi="Times New Roman"/>
          <w:sz w:val="24"/>
          <w:szCs w:val="24"/>
        </w:rPr>
        <w:t>price nonsynchronicity</w:t>
      </w:r>
      <w:r w:rsidR="00616E03" w:rsidRPr="00BC33CB">
        <w:rPr>
          <w:rFonts w:ascii="Times New Roman" w:hAnsi="Times New Roman"/>
          <w:sz w:val="24"/>
          <w:szCs w:val="24"/>
        </w:rPr>
        <w:t xml:space="preserve"> and the investment sensitivity to stock prices</w:t>
      </w:r>
      <w:r w:rsidR="003338C3" w:rsidRPr="00BC33CB">
        <w:rPr>
          <w:rFonts w:ascii="Times New Roman" w:hAnsi="Times New Roman"/>
          <w:sz w:val="24"/>
          <w:szCs w:val="24"/>
        </w:rPr>
        <w:t>.</w:t>
      </w:r>
      <w:r w:rsidR="004C5959" w:rsidRPr="00BC33CB">
        <w:rPr>
          <w:rFonts w:ascii="Times New Roman" w:hAnsi="Times New Roman"/>
          <w:sz w:val="24"/>
          <w:szCs w:val="24"/>
        </w:rPr>
        <w:t xml:space="preserve"> </w:t>
      </w:r>
      <w:r w:rsidR="00B83556" w:rsidRPr="00BC33CB">
        <w:rPr>
          <w:rFonts w:ascii="Times New Roman" w:hAnsi="Times New Roman"/>
          <w:sz w:val="24"/>
          <w:szCs w:val="24"/>
        </w:rPr>
        <w:t xml:space="preserve">Moreover, </w:t>
      </w:r>
      <w:r w:rsidR="004C5959" w:rsidRPr="00BC33CB">
        <w:rPr>
          <w:rFonts w:ascii="Times New Roman" w:hAnsi="Times New Roman"/>
          <w:sz w:val="24"/>
          <w:szCs w:val="24"/>
        </w:rPr>
        <w:fldChar w:fldCharType="begin"/>
      </w:r>
      <w:r w:rsidR="004C5959" w:rsidRPr="00BC33CB">
        <w:rPr>
          <w:rFonts w:ascii="Times New Roman" w:hAnsi="Times New Roman"/>
          <w:sz w:val="24"/>
          <w:szCs w:val="24"/>
        </w:rPr>
        <w:instrText xml:space="preserve"> ADDIN EN.CITE &lt;EndNote&gt;&lt;Cite AuthorYear="1"&gt;&lt;Author&gt;Piotroski&lt;/Author&gt;&lt;Year&gt;2004&lt;/Year&gt;&lt;RecNum&gt;201&lt;/RecNum&gt;&lt;DisplayText&gt;Piotroski and Roulstone (2004)&lt;/DisplayText&gt;&lt;record&gt;&lt;rec-number&gt;201&lt;/rec-number&gt;&lt;foreign-keys&gt;&lt;key app="EN" db-id="vpsef2st2xszapew2vnpvsadvr99fwwzzzf9" timestamp="1511429488"&gt;201&lt;/key&gt;&lt;/foreign-keys&gt;&lt;ref-type name="Journal Article"&gt;17&lt;/ref-type&gt;&lt;contributors&gt;&lt;authors&gt;&lt;author&gt;Piotroski, Joseph D&lt;/author&gt;&lt;author&gt;Roulstone, Darren T&lt;/author&gt;&lt;/authors&gt;&lt;/contributors&gt;&lt;titles&gt;&lt;title&gt;The influence of analysts, institutional investors, and insiders on the incorporation of market, industry, and firm-specific information into stock prices&lt;/title&gt;&lt;secondary-title&gt;The Accounting Review&lt;/secondary-title&gt;&lt;/titles&gt;&lt;periodical&gt;&lt;full-title&gt;The Accounting Review&lt;/full-title&gt;&lt;/periodical&gt;&lt;pages&gt;1119-1151&lt;/pages&gt;&lt;volume&gt;79&lt;/volume&gt;&lt;number&gt;4&lt;/number&gt;&lt;dates&gt;&lt;year&gt;2004&lt;/year&gt;&lt;/dates&gt;&lt;isbn&gt;0001-4826&lt;/isbn&gt;&lt;urls&gt;&lt;/urls&gt;&lt;/record&gt;&lt;/Cite&gt;&lt;/EndNote&gt;</w:instrText>
      </w:r>
      <w:r w:rsidR="004C5959" w:rsidRPr="00BC33CB">
        <w:rPr>
          <w:rFonts w:ascii="Times New Roman" w:hAnsi="Times New Roman"/>
          <w:sz w:val="24"/>
          <w:szCs w:val="24"/>
        </w:rPr>
        <w:fldChar w:fldCharType="separate"/>
      </w:r>
      <w:r w:rsidR="004C5959" w:rsidRPr="00BC33CB">
        <w:rPr>
          <w:rFonts w:ascii="Times New Roman" w:hAnsi="Times New Roman"/>
          <w:sz w:val="24"/>
          <w:szCs w:val="24"/>
        </w:rPr>
        <w:t>Piotroski and Roulstone (2004)</w:t>
      </w:r>
      <w:r w:rsidR="004C5959" w:rsidRPr="00BC33CB">
        <w:rPr>
          <w:rFonts w:ascii="Times New Roman" w:hAnsi="Times New Roman"/>
          <w:sz w:val="24"/>
          <w:szCs w:val="24"/>
        </w:rPr>
        <w:fldChar w:fldCharType="end"/>
      </w:r>
      <w:r w:rsidR="004C5959" w:rsidRPr="00BC33CB">
        <w:rPr>
          <w:rFonts w:ascii="Times New Roman" w:hAnsi="Times New Roman"/>
          <w:sz w:val="24"/>
          <w:szCs w:val="24"/>
        </w:rPr>
        <w:t xml:space="preserve"> find that the intensity of insider trading activity in US firms </w:t>
      </w:r>
      <w:r w:rsidR="00D30D0B" w:rsidRPr="00BC33CB">
        <w:rPr>
          <w:rFonts w:ascii="Times New Roman" w:hAnsi="Times New Roman"/>
          <w:sz w:val="24"/>
          <w:szCs w:val="24"/>
        </w:rPr>
        <w:t xml:space="preserve">increases the relative amount of firm-specific information influencing price then </w:t>
      </w:r>
      <w:r w:rsidR="004C5959" w:rsidRPr="00BC33CB">
        <w:rPr>
          <w:rFonts w:ascii="Times New Roman" w:hAnsi="Times New Roman"/>
          <w:sz w:val="24"/>
          <w:szCs w:val="24"/>
        </w:rPr>
        <w:t>improve firm-specific return variation.</w:t>
      </w:r>
      <w:r w:rsidR="00D30D0B" w:rsidRPr="00BC33CB">
        <w:rPr>
          <w:rFonts w:ascii="Times New Roman" w:hAnsi="Times New Roman"/>
          <w:sz w:val="24"/>
          <w:szCs w:val="24"/>
        </w:rPr>
        <w:t xml:space="preserve"> </w:t>
      </w:r>
      <w:r w:rsidR="00BC753B" w:rsidRPr="00BC33CB">
        <w:rPr>
          <w:rFonts w:ascii="Times New Roman" w:hAnsi="Times New Roman"/>
          <w:sz w:val="24"/>
          <w:szCs w:val="24"/>
        </w:rPr>
        <w:t>Consistently, f</w:t>
      </w:r>
      <w:r w:rsidR="00B83556" w:rsidRPr="00BC33CB">
        <w:rPr>
          <w:rFonts w:ascii="Times New Roman" w:hAnsi="Times New Roman"/>
          <w:sz w:val="24"/>
          <w:szCs w:val="24"/>
        </w:rPr>
        <w:t xml:space="preserve">ew papers </w:t>
      </w:r>
      <w:r w:rsidR="00B83556"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&lt;EndNote&gt;&lt;Cite&gt;&lt;Author&gt;Durnev&lt;/Author&gt;&lt;Year&gt;2007&lt;/Year&gt;&lt;RecNum&gt;2351&lt;/RecNum&gt;&lt;DisplayText&gt;(Durnev &amp;amp; Nain 2007; Fernandes &amp;amp; Ferreira 2008)&lt;/DisplayText&gt;&lt;record&gt;&lt;rec-number&gt;2351&lt;/rec-number&gt;&lt;foreign-keys&gt;&lt;key app="EN" db-id="50wxdpzd9vd5r7e9t5b595djrfpttrxw9avp" timestamp="1512316960"&gt;2351&lt;/key&gt;&lt;/foreign-keys&gt;&lt;ref-type name="Journal Article"&gt;17&lt;/ref-type&gt;&lt;contributors&gt;&lt;authors&gt;&lt;author&gt;Durnev, Art A&lt;/author&gt;&lt;author&gt;Nain, Amrita S&lt;/author&gt;&lt;/authors&gt;&lt;/contributors&gt;&lt;titles&gt;&lt;title&gt;Does insider trading regulation deter private information trading? International evidence&lt;/title&gt;&lt;secondary-title&gt;Pacific-Basin Finance Journal&lt;/secondary-title&gt;&lt;/titles&gt;&lt;periodical&gt;&lt;full-title&gt;Pacific-Basin Finance Journal&lt;/full-title&gt;&lt;/periodical&gt;&lt;pages&gt;409-433&lt;/pages&gt;&lt;volume&gt;15&lt;/volume&gt;&lt;number&gt;5&lt;/number&gt;&lt;dates&gt;&lt;year&gt;2007&lt;/year&gt;&lt;/dates&gt;&lt;isbn&gt;0927-538X&lt;/isbn&gt;&lt;urls&gt;&lt;/urls&gt;&lt;/record&gt;&lt;/Cite&gt;&lt;Cite&gt;&lt;Author&gt;Fernandes&lt;/Author&gt;&lt;Year&gt;2008&lt;/Year&gt;&lt;RecNum&gt;2352&lt;/RecNum&gt;&lt;record&gt;&lt;rec-number&gt;2352&lt;/rec-number&gt;&lt;foreign-keys&gt;&lt;key app="EN" db-id="50wxdpzd9vd5r7e9t5b595djrfpttrxw9avp" timestamp="1512317021"&gt;2352&lt;/key&gt;&lt;/foreign-keys&gt;&lt;ref-type name="Journal Article"&gt;17&lt;/ref-type&gt;&lt;contributors&gt;&lt;authors&gt;&lt;author&gt;Fernandes, Nuno&lt;/author&gt;&lt;author&gt;Ferreira, Miguel A&lt;/author&gt;&lt;/authors&gt;&lt;/contributors&gt;&lt;titles&gt;&lt;title&gt;Insider trading laws and stock price informativeness&lt;/title&gt;&lt;secondary-title&gt;The Review of Financial Studies&lt;/secondary-title&gt;&lt;/titles&gt;&lt;periodical&gt;&lt;full-title&gt;The Review of Financial Studies&lt;/full-title&gt;&lt;/periodical&gt;&lt;pages&gt;1845-1887&lt;/pages&gt;&lt;volume&gt;22&lt;/volume&gt;&lt;number&gt;5&lt;/number&gt;&lt;dates&gt;&lt;year&gt;2008&lt;/year&gt;&lt;/dates&gt;&lt;isbn&gt;1465-7368&lt;/isbn&gt;&lt;urls&gt;&lt;/urls&gt;&lt;/record&gt;&lt;/Cite&gt;&lt;/EndNote&gt;</w:instrText>
      </w:r>
      <w:r w:rsidR="00B83556" w:rsidRPr="00BC33CB">
        <w:rPr>
          <w:rFonts w:ascii="Times New Roman" w:hAnsi="Times New Roman"/>
          <w:sz w:val="24"/>
          <w:szCs w:val="24"/>
        </w:rPr>
        <w:fldChar w:fldCharType="separate"/>
      </w:r>
      <w:r w:rsidR="0087236C" w:rsidRPr="00BC33CB">
        <w:rPr>
          <w:rFonts w:ascii="Times New Roman" w:hAnsi="Times New Roman"/>
          <w:sz w:val="24"/>
          <w:szCs w:val="24"/>
        </w:rPr>
        <w:t>(Durnev &amp; Nain 2007; Fernandes &amp; Ferreira 2008)</w:t>
      </w:r>
      <w:r w:rsidR="00B83556" w:rsidRPr="00BC33CB">
        <w:rPr>
          <w:rFonts w:ascii="Times New Roman" w:hAnsi="Times New Roman"/>
          <w:sz w:val="24"/>
          <w:szCs w:val="24"/>
        </w:rPr>
        <w:fldChar w:fldCharType="end"/>
      </w:r>
      <w:r w:rsidR="00B83556" w:rsidRPr="00BC33CB">
        <w:rPr>
          <w:rFonts w:ascii="Times New Roman" w:hAnsi="Times New Roman"/>
          <w:sz w:val="24"/>
          <w:szCs w:val="24"/>
        </w:rPr>
        <w:t xml:space="preserve"> find the linkage of the enforcement of insider trading law and firm-specific variation in developed, but not emerging countries, </w:t>
      </w:r>
      <w:r w:rsidR="00D03369" w:rsidRPr="00BC33CB">
        <w:rPr>
          <w:rFonts w:ascii="Times New Roman" w:hAnsi="Times New Roman"/>
          <w:sz w:val="24"/>
          <w:szCs w:val="24"/>
        </w:rPr>
        <w:t>encouraging</w:t>
      </w:r>
      <w:r w:rsidR="00B83556" w:rsidRPr="00BC33CB">
        <w:rPr>
          <w:rFonts w:ascii="Times New Roman" w:hAnsi="Times New Roman"/>
          <w:sz w:val="24"/>
          <w:szCs w:val="24"/>
        </w:rPr>
        <w:t xml:space="preserve"> insider trading</w:t>
      </w:r>
      <w:r w:rsidR="00D03369" w:rsidRPr="00BC33CB">
        <w:rPr>
          <w:rFonts w:ascii="Times New Roman" w:hAnsi="Times New Roman"/>
          <w:sz w:val="24"/>
          <w:szCs w:val="24"/>
        </w:rPr>
        <w:t xml:space="preserve"> restrictions are disclosed</w:t>
      </w:r>
      <w:r w:rsidR="00B83556" w:rsidRPr="00BC33CB">
        <w:rPr>
          <w:rFonts w:ascii="Times New Roman" w:hAnsi="Times New Roman"/>
          <w:sz w:val="24"/>
          <w:szCs w:val="24"/>
        </w:rPr>
        <w:t xml:space="preserve"> in developing</w:t>
      </w:r>
      <w:r w:rsidR="00D03369" w:rsidRPr="00BC33CB">
        <w:rPr>
          <w:rFonts w:ascii="Times New Roman" w:hAnsi="Times New Roman"/>
          <w:sz w:val="24"/>
          <w:szCs w:val="24"/>
        </w:rPr>
        <w:t xml:space="preserve"> countries</w:t>
      </w:r>
      <w:r w:rsidR="00BC753B" w:rsidRPr="00BC33CB">
        <w:rPr>
          <w:rFonts w:ascii="Times New Roman" w:hAnsi="Times New Roman"/>
          <w:sz w:val="24"/>
          <w:szCs w:val="24"/>
        </w:rPr>
        <w:t xml:space="preserve">. </w:t>
      </w:r>
    </w:p>
    <w:p w:rsidR="002A321B" w:rsidRPr="00BC33CB" w:rsidRDefault="002A321B" w:rsidP="00AC0F28">
      <w:pPr>
        <w:spacing w:after="0" w:line="360" w:lineRule="auto"/>
        <w:rPr>
          <w:rFonts w:ascii="Times New Roman" w:hAnsi="Times New Roman"/>
          <w:sz w:val="24"/>
          <w:szCs w:val="24"/>
        </w:rPr>
      </w:pPr>
    </w:p>
    <w:p w:rsidR="002A321B" w:rsidRPr="00BC33CB" w:rsidRDefault="002A321B" w:rsidP="00AC0F28">
      <w:pPr>
        <w:spacing w:after="0" w:line="360" w:lineRule="auto"/>
        <w:rPr>
          <w:rFonts w:ascii="Times New Roman" w:hAnsi="Times New Roman"/>
          <w:b/>
          <w:sz w:val="24"/>
          <w:szCs w:val="24"/>
        </w:rPr>
      </w:pPr>
      <w:r w:rsidRPr="00BC33CB">
        <w:rPr>
          <w:rFonts w:ascii="Times New Roman" w:hAnsi="Times New Roman"/>
          <w:b/>
          <w:sz w:val="24"/>
          <w:szCs w:val="24"/>
        </w:rPr>
        <w:t>2.4. Hypothesis development</w:t>
      </w:r>
    </w:p>
    <w:p w:rsidR="009E1F08" w:rsidRPr="00BC33CB" w:rsidRDefault="009E1F08" w:rsidP="00D26D74">
      <w:pPr>
        <w:autoSpaceDE w:val="0"/>
        <w:autoSpaceDN w:val="0"/>
        <w:adjustRightInd w:val="0"/>
        <w:spacing w:after="0" w:line="240" w:lineRule="auto"/>
        <w:rPr>
          <w:rFonts w:ascii="AdvP641C" w:eastAsia="Calibri" w:hAnsi="AdvP641C" w:cs="AdvP641C"/>
          <w:color w:val="1F3864"/>
          <w:sz w:val="24"/>
          <w:szCs w:val="24"/>
        </w:rPr>
      </w:pPr>
    </w:p>
    <w:p w:rsidR="0077176B" w:rsidRPr="00BC33CB" w:rsidRDefault="00D26D74" w:rsidP="00BF66B9">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 AuthorYear="1"&gt;&lt;Author&gt;Roll&lt;/Author&gt;&lt;Year&gt;1988&lt;/Year&gt;&lt;RecNum&gt;69&lt;/RecNum&gt;&lt;DisplayText&gt;Roll (1988)&lt;/DisplayText&gt;&lt;record&gt;&lt;rec-number&gt;69&lt;/rec-number&gt;&lt;foreign-keys&gt;&lt;key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Cite&gt;&lt;Author&gt;Roll&lt;/Author&gt;&lt;Year&gt;1988&lt;/Year&gt;&lt;RecNum&gt;69&lt;/RecNum&gt;&lt;record&gt;&lt;rec-number&gt;69&lt;/rec-number&gt;&lt;foreign-keys&gt;&lt;key app="EN" db-id="vpsef2st2xszapew2vnpvsadvr99fwwzzzf9" timestamp="1491052061"&gt;69&lt;/key&gt;&lt;/foreign-keys&gt;&lt;ref-type name="Journal Article"&gt;17&lt;/ref-type&gt;&lt;contributors&gt;&lt;authors&gt;&lt;author&gt;Roll, Richard&lt;/author&gt;&lt;/authors&gt;&lt;/contributors&gt;&lt;titles&gt;&lt;title&gt;R2&lt;/title&gt;&lt;secondary-title&gt;Journal of Finance&lt;/secondary-title&gt;&lt;/titles&gt;&lt;periodical&gt;&lt;full-title&gt;Journal of Finance&lt;/full-title&gt;&lt;/periodical&gt;&lt;pages&gt;541-566&lt;/pages&gt;&lt;volume&gt;43&lt;/volume&gt;&lt;number&gt;3&lt;/number&gt;&lt;dates&gt;&lt;year&gt;1988&lt;/year&gt;&lt;/dates&gt;&lt;pub-location&gt;Oxford, UK&lt;/pub-location&gt;&lt;publisher&gt;Blackwell Publishing Ltd&lt;/publisher&gt;&lt;isbn&gt;0022-1082&lt;/isbn&gt;&lt;urls&gt;&lt;/urls&gt;&lt;electronic-resource-num&gt;10.1111/j.1540-6261.1988.tb04591.x&lt;/electronic-resource-num&gt;&lt;/record&gt;&lt;/Cite&gt;&lt;/EndNote&gt;</w:instrText>
      </w:r>
      <w:r w:rsidRPr="00BC33CB">
        <w:rPr>
          <w:rFonts w:ascii="Times New Roman" w:hAnsi="Times New Roman"/>
          <w:sz w:val="24"/>
          <w:szCs w:val="24"/>
        </w:rPr>
        <w:fldChar w:fldCharType="separate"/>
      </w:r>
      <w:r w:rsidRPr="00BC33CB">
        <w:rPr>
          <w:rFonts w:ascii="Times New Roman" w:hAnsi="Times New Roman"/>
          <w:sz w:val="24"/>
          <w:szCs w:val="24"/>
        </w:rPr>
        <w:t>Roll (1988)</w:t>
      </w:r>
      <w:r w:rsidRPr="00BC33CB">
        <w:rPr>
          <w:rFonts w:ascii="Times New Roman" w:hAnsi="Times New Roman"/>
          <w:sz w:val="24"/>
          <w:szCs w:val="24"/>
        </w:rPr>
        <w:fldChar w:fldCharType="end"/>
      </w:r>
      <w:r w:rsidRPr="00BC33CB">
        <w:rPr>
          <w:rFonts w:ascii="Times New Roman" w:hAnsi="Times New Roman"/>
          <w:sz w:val="24"/>
          <w:szCs w:val="24"/>
        </w:rPr>
        <w:t xml:space="preserve"> observe the extent to which stocks move togethe</w:t>
      </w:r>
      <w:r w:rsidR="00392191" w:rsidRPr="00BC33CB">
        <w:rPr>
          <w:rFonts w:ascii="Times New Roman" w:hAnsi="Times New Roman"/>
          <w:sz w:val="24"/>
          <w:szCs w:val="24"/>
        </w:rPr>
        <w:t>r depends on the relative amoun</w:t>
      </w:r>
      <w:r w:rsidR="004C49E0" w:rsidRPr="00BC33CB">
        <w:rPr>
          <w:rFonts w:ascii="Times New Roman" w:hAnsi="Times New Roman"/>
          <w:sz w:val="24"/>
          <w:szCs w:val="24"/>
        </w:rPr>
        <w:t>t</w:t>
      </w:r>
      <w:r w:rsidRPr="00BC33CB">
        <w:rPr>
          <w:rFonts w:ascii="Times New Roman" w:hAnsi="Times New Roman"/>
          <w:sz w:val="24"/>
          <w:szCs w:val="24"/>
        </w:rPr>
        <w:t xml:space="preserve"> of firm-level and market-level information impounded into stock prices.</w:t>
      </w:r>
      <w:r w:rsidR="00392191" w:rsidRPr="00BC33CB">
        <w:rPr>
          <w:rFonts w:ascii="Times New Roman" w:hAnsi="Times New Roman"/>
          <w:sz w:val="24"/>
          <w:szCs w:val="24"/>
        </w:rPr>
        <w:t xml:space="preserve"> </w:t>
      </w:r>
      <w:r w:rsidR="00D55ED1" w:rsidRPr="00BC33CB">
        <w:rPr>
          <w:rFonts w:ascii="Times New Roman" w:hAnsi="Times New Roman"/>
          <w:sz w:val="24"/>
          <w:szCs w:val="24"/>
        </w:rPr>
        <w:fldChar w:fldCharType="begin"/>
      </w:r>
      <w:r w:rsidR="00D55ED1" w:rsidRPr="00BC33CB">
        <w:rPr>
          <w:rFonts w:ascii="Times New Roman" w:hAnsi="Times New Roman"/>
          <w:sz w:val="24"/>
          <w:szCs w:val="24"/>
        </w:rPr>
        <w:instrText xml:space="preserve"> ADDIN EN.CITE &lt;EndNote&gt;&lt;Cite AuthorYear="1"&gt;&lt;Author&gt;Jin&lt;/Author&gt;&lt;Year&gt;2006&lt;/Year&gt;&lt;RecNum&gt;2380&lt;/RecNum&gt;&lt;DisplayText&gt;Jin and Myers (2006)&lt;/DisplayText&gt;&lt;record&gt;&lt;rec-number&gt;2380&lt;/rec-number&gt;&lt;foreign-keys&gt;&lt;key app="EN" db-id="50wxdpzd9vd5r7e9t5b595djrfpttrxw9avp" timestamp="1515488053"&gt;2380&lt;/key&gt;&lt;/foreign-keys&gt;&lt;ref-type name="Journal Article"&gt;17&lt;/ref-type&gt;&lt;contributors&gt;&lt;authors&gt;&lt;author&gt;Jin, Li&lt;/author&gt;&lt;author&gt;Myers, Stewart C&lt;/author&gt;&lt;/authors&gt;&lt;/contributors&gt;&lt;titles&gt;&lt;title&gt;R 2 around the world: New theory and new tests&lt;/title&gt;&lt;secondary-title&gt;Journal of financial Economics&lt;/secondary-title&gt;&lt;/titles&gt;&lt;periodical&gt;&lt;full-title&gt;Journal of Financial Economics&lt;/full-title&gt;&lt;/periodical&gt;&lt;pages&gt;257-292&lt;/pages&gt;&lt;volume&gt;79&lt;/volume&gt;&lt;number&gt;2&lt;/number&gt;&lt;dates&gt;&lt;year&gt;2006&lt;/year&gt;&lt;/dates&gt;&lt;isbn&gt;0304-405X&lt;/isbn&gt;&lt;urls&gt;&lt;/urls&gt;&lt;/record&gt;&lt;/Cite&gt;&lt;/EndNote&gt;</w:instrText>
      </w:r>
      <w:r w:rsidR="00D55ED1" w:rsidRPr="00BC33CB">
        <w:rPr>
          <w:rFonts w:ascii="Times New Roman" w:hAnsi="Times New Roman"/>
          <w:sz w:val="24"/>
          <w:szCs w:val="24"/>
        </w:rPr>
        <w:fldChar w:fldCharType="separate"/>
      </w:r>
      <w:r w:rsidR="00D55ED1" w:rsidRPr="00BC33CB">
        <w:rPr>
          <w:rFonts w:ascii="Times New Roman" w:hAnsi="Times New Roman"/>
          <w:sz w:val="24"/>
          <w:szCs w:val="24"/>
        </w:rPr>
        <w:t>Jin and Myers (2006)</w:t>
      </w:r>
      <w:r w:rsidR="00D55ED1" w:rsidRPr="00BC33CB">
        <w:rPr>
          <w:rFonts w:ascii="Times New Roman" w:hAnsi="Times New Roman"/>
          <w:sz w:val="24"/>
          <w:szCs w:val="24"/>
        </w:rPr>
        <w:fldChar w:fldCharType="end"/>
      </w:r>
      <w:r w:rsidR="00D55ED1" w:rsidRPr="00BC33CB">
        <w:rPr>
          <w:rFonts w:ascii="Times New Roman" w:hAnsi="Times New Roman"/>
          <w:sz w:val="24"/>
          <w:szCs w:val="24"/>
        </w:rPr>
        <w:t xml:space="preserve"> </w:t>
      </w:r>
      <w:r w:rsidR="0077176B" w:rsidRPr="00BC33CB">
        <w:rPr>
          <w:rFonts w:ascii="Times New Roman" w:hAnsi="Times New Roman"/>
          <w:sz w:val="24"/>
          <w:szCs w:val="24"/>
        </w:rPr>
        <w:t xml:space="preserve">document positive relations between stock nonsynchronicity and several measures of financial information opacity </w:t>
      </w:r>
      <w:r w:rsidR="00D55ED1" w:rsidRPr="00BC33CB">
        <w:rPr>
          <w:rFonts w:ascii="Times New Roman" w:hAnsi="Times New Roman"/>
          <w:sz w:val="24"/>
          <w:szCs w:val="24"/>
        </w:rPr>
        <w:t>in a cross-country setting</w:t>
      </w:r>
      <w:r w:rsidR="0077176B" w:rsidRPr="00BC33CB">
        <w:rPr>
          <w:rFonts w:ascii="Times New Roman" w:hAnsi="Times New Roman"/>
          <w:sz w:val="24"/>
          <w:szCs w:val="24"/>
        </w:rPr>
        <w:t xml:space="preserve">. </w:t>
      </w:r>
      <w:r w:rsidR="00827AE5" w:rsidRPr="00BC33CB">
        <w:rPr>
          <w:rFonts w:ascii="Times New Roman" w:hAnsi="Times New Roman"/>
          <w:sz w:val="24"/>
          <w:szCs w:val="24"/>
        </w:rPr>
        <w:t xml:space="preserve">Similarly, </w:t>
      </w:r>
      <w:r w:rsidR="0077176B" w:rsidRPr="00BC33CB">
        <w:rPr>
          <w:rFonts w:ascii="Times New Roman" w:hAnsi="Times New Roman"/>
          <w:sz w:val="24"/>
          <w:szCs w:val="24"/>
        </w:rPr>
        <w:t xml:space="preserve">Durnev et al. (2003), Ferreira and Laux (2007) find </w:t>
      </w:r>
      <w:r w:rsidR="004B64C0" w:rsidRPr="00BC33CB">
        <w:rPr>
          <w:rFonts w:ascii="Times New Roman" w:hAnsi="Times New Roman"/>
          <w:sz w:val="24"/>
          <w:szCs w:val="24"/>
        </w:rPr>
        <w:t>comparable</w:t>
      </w:r>
      <w:r w:rsidR="00827AE5" w:rsidRPr="00BC33CB">
        <w:rPr>
          <w:rFonts w:ascii="Times New Roman" w:hAnsi="Times New Roman"/>
          <w:sz w:val="24"/>
          <w:szCs w:val="24"/>
        </w:rPr>
        <w:t xml:space="preserve"> </w:t>
      </w:r>
      <w:r w:rsidR="0077176B" w:rsidRPr="00BC33CB">
        <w:rPr>
          <w:rFonts w:ascii="Times New Roman" w:hAnsi="Times New Roman"/>
          <w:sz w:val="24"/>
          <w:szCs w:val="24"/>
        </w:rPr>
        <w:t>results</w:t>
      </w:r>
      <w:r w:rsidR="00827AE5" w:rsidRPr="00BC33CB">
        <w:rPr>
          <w:rFonts w:ascii="Times New Roman" w:hAnsi="Times New Roman"/>
          <w:sz w:val="24"/>
          <w:szCs w:val="24"/>
        </w:rPr>
        <w:t xml:space="preserve"> i</w:t>
      </w:r>
      <w:r w:rsidR="0077176B" w:rsidRPr="00BC33CB">
        <w:rPr>
          <w:rFonts w:ascii="Times New Roman" w:hAnsi="Times New Roman"/>
          <w:sz w:val="24"/>
          <w:szCs w:val="24"/>
        </w:rPr>
        <w:t>n the U.S. context. That is, earnings opacity is higher, less firm-specific information is available and R</w:t>
      </w:r>
      <w:r w:rsidR="0077176B" w:rsidRPr="00BC33CB">
        <w:rPr>
          <w:rFonts w:ascii="Times New Roman" w:hAnsi="Times New Roman"/>
          <w:sz w:val="24"/>
          <w:szCs w:val="24"/>
          <w:vertAlign w:val="superscript"/>
        </w:rPr>
        <w:t>2</w:t>
      </w:r>
      <w:r w:rsidR="0077176B" w:rsidRPr="00BC33CB">
        <w:rPr>
          <w:rFonts w:ascii="Times New Roman" w:hAnsi="Times New Roman"/>
          <w:sz w:val="24"/>
          <w:szCs w:val="24"/>
        </w:rPr>
        <w:t xml:space="preserve"> is higher. Along similar lines, </w:t>
      </w:r>
      <w:r w:rsidR="00D55ED1" w:rsidRPr="00BC33CB">
        <w:rPr>
          <w:rFonts w:ascii="Times New Roman" w:hAnsi="Times New Roman"/>
          <w:sz w:val="24"/>
          <w:szCs w:val="24"/>
        </w:rPr>
        <w:t>t</w:t>
      </w:r>
      <w:r w:rsidR="0077176B" w:rsidRPr="00BC33CB">
        <w:rPr>
          <w:rFonts w:ascii="Times New Roman" w:hAnsi="Times New Roman"/>
          <w:sz w:val="24"/>
          <w:szCs w:val="24"/>
        </w:rPr>
        <w:t>his R2</w:t>
      </w:r>
      <w:r w:rsidR="00D55ED1" w:rsidRPr="00BC33CB">
        <w:rPr>
          <w:rFonts w:ascii="Times New Roman" w:hAnsi="Times New Roman"/>
          <w:sz w:val="24"/>
          <w:szCs w:val="24"/>
        </w:rPr>
        <w:t xml:space="preserve">-based </w:t>
      </w:r>
      <w:r w:rsidR="004B64C0" w:rsidRPr="00BC33CB">
        <w:rPr>
          <w:rFonts w:ascii="Times New Roman" w:hAnsi="Times New Roman"/>
          <w:sz w:val="24"/>
          <w:szCs w:val="24"/>
        </w:rPr>
        <w:t>efficiency</w:t>
      </w:r>
      <w:r w:rsidR="0077176B" w:rsidRPr="00BC33CB">
        <w:rPr>
          <w:rFonts w:ascii="Times New Roman" w:hAnsi="Times New Roman"/>
          <w:sz w:val="24"/>
          <w:szCs w:val="24"/>
        </w:rPr>
        <w:t xml:space="preserve"> </w:t>
      </w:r>
      <w:r w:rsidR="00D55ED1" w:rsidRPr="00BC33CB">
        <w:rPr>
          <w:rFonts w:ascii="Times New Roman" w:hAnsi="Times New Roman"/>
          <w:sz w:val="24"/>
          <w:szCs w:val="24"/>
        </w:rPr>
        <w:t xml:space="preserve">proxy </w:t>
      </w:r>
      <w:r w:rsidR="0077176B" w:rsidRPr="00BC33CB">
        <w:rPr>
          <w:rFonts w:ascii="Times New Roman" w:hAnsi="Times New Roman"/>
          <w:sz w:val="24"/>
          <w:szCs w:val="24"/>
        </w:rPr>
        <w:t xml:space="preserve">has </w:t>
      </w:r>
      <w:r w:rsidR="004B64C0" w:rsidRPr="00BC33CB">
        <w:rPr>
          <w:rFonts w:ascii="Times New Roman" w:hAnsi="Times New Roman"/>
          <w:sz w:val="24"/>
          <w:szCs w:val="24"/>
        </w:rPr>
        <w:t>been</w:t>
      </w:r>
      <w:r w:rsidR="0077176B" w:rsidRPr="00BC33CB">
        <w:rPr>
          <w:rFonts w:ascii="Times New Roman" w:hAnsi="Times New Roman"/>
          <w:sz w:val="24"/>
          <w:szCs w:val="24"/>
        </w:rPr>
        <w:t xml:space="preserve"> widely used in various empirical studies of corporate investment and emerging market development, e.g., </w:t>
      </w:r>
      <w:r w:rsidR="004B64C0" w:rsidRPr="00BC33CB">
        <w:rPr>
          <w:rFonts w:ascii="Times New Roman" w:hAnsi="Times New Roman"/>
          <w:sz w:val="24"/>
          <w:szCs w:val="24"/>
        </w:rPr>
        <w:fldChar w:fldCharType="begin"/>
      </w:r>
      <w:r w:rsidR="004B64C0" w:rsidRPr="00BC33CB">
        <w:rPr>
          <w:rFonts w:ascii="Times New Roman" w:hAnsi="Times New Roman"/>
          <w:sz w:val="24"/>
          <w:szCs w:val="24"/>
        </w:rPr>
        <w:instrText xml:space="preserve"> ADDIN EN.CITE &lt;EndNote&gt;&lt;Cite AuthorYear="1"&gt;&lt;Author&gt;Wurgler&lt;/Author&gt;&lt;Year&gt;2000&lt;/Year&gt;&lt;RecNum&gt;2360&lt;/RecNum&gt;&lt;DisplayText&gt;Wurgler (2000)&lt;/DisplayText&gt;&lt;record&gt;&lt;rec-number&gt;2360&lt;/rec-number&gt;&lt;foreign-keys&gt;&lt;key app="EN" db-id="50wxdpzd9vd5r7e9t5b595djrfpttrxw9avp" timestamp="1512356560"&gt;2360&lt;/key&gt;&lt;/foreign-keys&gt;&lt;ref-type name="Journal Article"&gt;17&lt;/ref-type&gt;&lt;contributors&gt;&lt;authors&gt;&lt;author&gt;Wurgler, Jeffrey&lt;/author&gt;&lt;/authors&gt;&lt;/contributors&gt;&lt;titles&gt;&lt;title&gt;Financial markets and the allocation of capital&lt;/title&gt;&lt;secondary-title&gt;Journal of financial economics&lt;/secondary-title&gt;&lt;/titles&gt;&lt;periodical&gt;&lt;full-title&gt;Journal of Financial Economics&lt;/full-title&gt;&lt;/periodical&gt;&lt;pages&gt;187-214&lt;/pages&gt;&lt;volume&gt;58&lt;/volume&gt;&lt;number&gt;1&lt;/number&gt;&lt;dates&gt;&lt;year&gt;2000&lt;/year&gt;&lt;/dates&gt;&lt;isbn&gt;0304-405X&lt;/isbn&gt;&lt;urls&gt;&lt;/urls&gt;&lt;/record&gt;&lt;/Cite&gt;&lt;/EndNote&gt;</w:instrText>
      </w:r>
      <w:r w:rsidR="004B64C0" w:rsidRPr="00BC33CB">
        <w:rPr>
          <w:rFonts w:ascii="Times New Roman" w:hAnsi="Times New Roman"/>
          <w:sz w:val="24"/>
          <w:szCs w:val="24"/>
        </w:rPr>
        <w:fldChar w:fldCharType="separate"/>
      </w:r>
      <w:r w:rsidR="004B64C0" w:rsidRPr="00BC33CB">
        <w:rPr>
          <w:rFonts w:ascii="Times New Roman" w:hAnsi="Times New Roman"/>
          <w:noProof/>
          <w:sz w:val="24"/>
          <w:szCs w:val="24"/>
        </w:rPr>
        <w:t>Wurgler (2000)</w:t>
      </w:r>
      <w:r w:rsidR="004B64C0" w:rsidRPr="00BC33CB">
        <w:rPr>
          <w:rFonts w:ascii="Times New Roman" w:hAnsi="Times New Roman"/>
          <w:sz w:val="24"/>
          <w:szCs w:val="24"/>
        </w:rPr>
        <w:fldChar w:fldCharType="end"/>
      </w:r>
      <w:r w:rsidR="004B64C0" w:rsidRPr="00BC33CB">
        <w:rPr>
          <w:rFonts w:ascii="Times New Roman" w:hAnsi="Times New Roman"/>
          <w:sz w:val="24"/>
          <w:szCs w:val="24"/>
        </w:rPr>
        <w:t>,</w:t>
      </w:r>
      <w:r w:rsidR="0077176B" w:rsidRPr="00BC33CB">
        <w:rPr>
          <w:rFonts w:ascii="Times New Roman" w:hAnsi="Times New Roman"/>
          <w:sz w:val="24"/>
          <w:szCs w:val="24"/>
        </w:rPr>
        <w:t xml:space="preserve"> Durnev, et al. (2003), Durnev, Morck, and Yeung (2004), Jin and Myers (2006), and Chen, Goldstein, and Jiang (2006).</w:t>
      </w:r>
      <w:r w:rsidR="00827AE5" w:rsidRPr="00BC33CB">
        <w:rPr>
          <w:rFonts w:ascii="Times New Roman" w:hAnsi="Times New Roman"/>
          <w:sz w:val="24"/>
          <w:szCs w:val="24"/>
        </w:rPr>
        <w:t xml:space="preserve"> </w:t>
      </w:r>
    </w:p>
    <w:p w:rsidR="0077176B" w:rsidRPr="00BC33CB" w:rsidRDefault="0077176B" w:rsidP="0077176B">
      <w:pPr>
        <w:autoSpaceDE w:val="0"/>
        <w:autoSpaceDN w:val="0"/>
        <w:adjustRightInd w:val="0"/>
        <w:spacing w:after="0" w:line="240" w:lineRule="auto"/>
        <w:jc w:val="left"/>
        <w:rPr>
          <w:rFonts w:ascii="Times New Roman" w:hAnsi="Times New Roman"/>
          <w:sz w:val="24"/>
          <w:szCs w:val="24"/>
        </w:rPr>
      </w:pPr>
    </w:p>
    <w:p w:rsidR="002C4D6E" w:rsidRPr="00BC33CB" w:rsidRDefault="0094777E" w:rsidP="00584580">
      <w:pPr>
        <w:spacing w:after="0" w:line="360" w:lineRule="auto"/>
        <w:rPr>
          <w:rFonts w:ascii="Times New Roman" w:hAnsi="Times New Roman"/>
          <w:sz w:val="24"/>
          <w:szCs w:val="24"/>
        </w:rPr>
      </w:pPr>
      <w:r w:rsidRPr="00BC33CB">
        <w:rPr>
          <w:rFonts w:ascii="Times New Roman" w:hAnsi="Times New Roman"/>
          <w:sz w:val="24"/>
          <w:szCs w:val="24"/>
        </w:rPr>
        <w:t>Based on the existing literature review, we argue that that if stocks are priced efficiently, then information is already incorporated and hence need not be considered. But this view of efficiency is static, not dynamic. If stock prices are continually revised to reflect new information, then efficiency is a process, and how stock prices become efficient should be examined in association with expected returns.</w:t>
      </w:r>
      <w:r w:rsidR="00584580" w:rsidRPr="00BC33CB">
        <w:rPr>
          <w:rFonts w:ascii="Times New Roman" w:hAnsi="Times New Roman"/>
          <w:sz w:val="24"/>
          <w:szCs w:val="24"/>
        </w:rPr>
        <w:t xml:space="preserve"> </w:t>
      </w:r>
      <w:r w:rsidR="0078449F" w:rsidRPr="00BC33CB">
        <w:rPr>
          <w:rFonts w:ascii="Times New Roman" w:hAnsi="Times New Roman"/>
          <w:sz w:val="24"/>
          <w:szCs w:val="24"/>
        </w:rPr>
        <w:fldChar w:fldCharType="begin"/>
      </w:r>
      <w:r w:rsidR="005861C0" w:rsidRPr="00BC33CB">
        <w:rPr>
          <w:rFonts w:ascii="Times New Roman" w:hAnsi="Times New Roman"/>
          <w:sz w:val="24"/>
          <w:szCs w:val="24"/>
        </w:rPr>
        <w:instrText xml:space="preserve"> ADDIN EN.CITE &lt;EndNote&gt;&lt;Cite AuthorYear="1"&gt;&lt;Author&gt;Easley&lt;/Author&gt;&lt;Year&gt;2002&lt;/Year&gt;&lt;RecNum&gt;2348&lt;/RecNum&gt;&lt;DisplayText&gt;Easley, Hvidkjaer and O&amp;apos;hara (2002)&lt;/DisplayText&gt;&lt;record&gt;&lt;rec-number&gt;2348&lt;/rec-number&gt;&lt;foreign-keys&gt;&lt;key app="EN" db-id="50wxdpzd9vd5r7e9t5b595djrfpttrxw9avp" timestamp="1512137682"&gt;2348&lt;/key&gt;&lt;/foreign-keys&gt;&lt;ref-type name="Journal Article"&gt;17&lt;/ref-type&gt;&lt;contributors&gt;&lt;authors&gt;&lt;author&gt;Easley, David&lt;/author&gt;&lt;author&gt;Hvidkjaer, Soeren&lt;/author&gt;&lt;author&gt;O&amp;apos;hara, Maureen&lt;/author&gt;&lt;/authors&gt;&lt;/contributors&gt;&lt;titles&gt;&lt;title&gt;Is information risk a determinant of asset returns?&lt;/title&gt;&lt;secondary-title&gt;The journal of finance&lt;/secondary-title&gt;&lt;/titles&gt;&lt;periodical&gt;&lt;full-title&gt;The Journal of Finance&lt;/full-title&gt;&lt;/periodical&gt;&lt;pages&gt;2185-2221&lt;/pages&gt;&lt;volume&gt;57&lt;/volume&gt;&lt;number&gt;5&lt;/number&gt;&lt;dates&gt;&lt;year&gt;2002&lt;/year&gt;&lt;/dates&gt;&lt;isbn&gt;1540-6261&lt;/isbn&gt;&lt;urls&gt;&lt;/urls&gt;&lt;/record&gt;&lt;/Cite&gt;&lt;/EndNote&gt;</w:instrText>
      </w:r>
      <w:r w:rsidR="0078449F" w:rsidRPr="00BC33CB">
        <w:rPr>
          <w:rFonts w:ascii="Times New Roman" w:hAnsi="Times New Roman"/>
          <w:sz w:val="24"/>
          <w:szCs w:val="24"/>
        </w:rPr>
        <w:fldChar w:fldCharType="separate"/>
      </w:r>
      <w:r w:rsidR="005861C0" w:rsidRPr="00BC33CB">
        <w:rPr>
          <w:rFonts w:ascii="Times New Roman" w:hAnsi="Times New Roman"/>
          <w:noProof/>
          <w:sz w:val="24"/>
          <w:szCs w:val="24"/>
        </w:rPr>
        <w:t>Easley, Hvidkjaer and O'hara (2002)</w:t>
      </w:r>
      <w:r w:rsidR="0078449F" w:rsidRPr="00BC33CB">
        <w:rPr>
          <w:rFonts w:ascii="Times New Roman" w:hAnsi="Times New Roman"/>
          <w:sz w:val="24"/>
          <w:szCs w:val="24"/>
        </w:rPr>
        <w:fldChar w:fldCharType="end"/>
      </w:r>
      <w:r w:rsidR="0078449F" w:rsidRPr="00BC33CB">
        <w:rPr>
          <w:rFonts w:ascii="Times New Roman" w:hAnsi="Times New Roman"/>
          <w:sz w:val="24"/>
          <w:szCs w:val="24"/>
        </w:rPr>
        <w:t xml:space="preserve"> </w:t>
      </w:r>
      <w:r w:rsidR="00584580" w:rsidRPr="00BC33CB">
        <w:rPr>
          <w:rFonts w:ascii="Times New Roman" w:hAnsi="Times New Roman"/>
          <w:sz w:val="24"/>
          <w:szCs w:val="24"/>
        </w:rPr>
        <w:t>produce evidence</w:t>
      </w:r>
      <w:r w:rsidR="00031DAD" w:rsidRPr="00BC33CB">
        <w:rPr>
          <w:rFonts w:ascii="Times New Roman" w:hAnsi="Times New Roman"/>
          <w:sz w:val="24"/>
          <w:szCs w:val="24"/>
        </w:rPr>
        <w:t xml:space="preserve"> that information </w:t>
      </w:r>
      <w:r w:rsidR="00584580" w:rsidRPr="00BC33CB">
        <w:rPr>
          <w:rFonts w:ascii="Times New Roman" w:hAnsi="Times New Roman"/>
          <w:sz w:val="24"/>
          <w:szCs w:val="24"/>
        </w:rPr>
        <w:t xml:space="preserve">does affect asset prices. </w:t>
      </w:r>
      <w:r w:rsidR="00031DAD" w:rsidRPr="00BC33CB">
        <w:rPr>
          <w:rFonts w:ascii="Times New Roman" w:hAnsi="Times New Roman"/>
          <w:sz w:val="24"/>
          <w:szCs w:val="24"/>
        </w:rPr>
        <w:t xml:space="preserve">They find that 10 percentage differences in the probability of information-based trading between two stocks leads to a difference in their expected returns of 2.5 percent per year. </w:t>
      </w:r>
      <w:r w:rsidR="00584580" w:rsidRPr="00BC33CB">
        <w:rPr>
          <w:rFonts w:ascii="Times New Roman" w:hAnsi="Times New Roman"/>
          <w:sz w:val="24"/>
          <w:szCs w:val="24"/>
        </w:rPr>
        <w:t xml:space="preserve">More specifically, </w:t>
      </w:r>
      <w:r w:rsidR="00031DAD" w:rsidRPr="00BC33CB">
        <w:rPr>
          <w:rFonts w:ascii="Times New Roman" w:hAnsi="Times New Roman"/>
          <w:sz w:val="24"/>
          <w:szCs w:val="24"/>
        </w:rPr>
        <w:t>there is the positive relationship between information and stock returns. Hence,</w:t>
      </w:r>
      <w:r w:rsidR="0056295D" w:rsidRPr="00BC33CB">
        <w:rPr>
          <w:rFonts w:ascii="Times New Roman" w:hAnsi="Times New Roman"/>
          <w:sz w:val="24"/>
          <w:szCs w:val="24"/>
        </w:rPr>
        <w:t xml:space="preserve"> we advance the following hypothesis regarding different information proxies</w:t>
      </w:r>
      <w:r w:rsidR="002C4D6E" w:rsidRPr="00BC33CB">
        <w:rPr>
          <w:rFonts w:ascii="Times New Roman" w:hAnsi="Times New Roman"/>
          <w:sz w:val="24"/>
          <w:szCs w:val="24"/>
        </w:rPr>
        <w:t>’</w:t>
      </w:r>
      <w:r w:rsidR="0056295D" w:rsidRPr="00BC33CB">
        <w:rPr>
          <w:rFonts w:ascii="Times New Roman" w:hAnsi="Times New Roman"/>
          <w:sz w:val="24"/>
          <w:szCs w:val="24"/>
        </w:rPr>
        <w:t xml:space="preserve"> impact on expected returns. </w:t>
      </w:r>
    </w:p>
    <w:p w:rsidR="002C4D6E" w:rsidRPr="00BC33CB" w:rsidRDefault="002C4D6E" w:rsidP="00584580">
      <w:pPr>
        <w:spacing w:after="0" w:line="360" w:lineRule="auto"/>
        <w:rPr>
          <w:rFonts w:ascii="Times New Roman" w:hAnsi="Times New Roman"/>
          <w:sz w:val="24"/>
          <w:szCs w:val="24"/>
        </w:rPr>
      </w:pPr>
    </w:p>
    <w:p w:rsidR="0069732B" w:rsidRPr="00BC33CB" w:rsidRDefault="002C4D6E" w:rsidP="00584580">
      <w:pPr>
        <w:spacing w:after="0" w:line="360" w:lineRule="auto"/>
        <w:rPr>
          <w:rFonts w:ascii="Times New Roman" w:hAnsi="Times New Roman"/>
          <w:sz w:val="24"/>
          <w:szCs w:val="24"/>
        </w:rPr>
      </w:pPr>
      <w:r w:rsidRPr="00BC33CB">
        <w:rPr>
          <w:rFonts w:ascii="Times New Roman" w:hAnsi="Times New Roman"/>
          <w:sz w:val="24"/>
          <w:szCs w:val="24"/>
        </w:rPr>
        <w:t>Hypothesis: More</w:t>
      </w:r>
      <w:r w:rsidR="00031DAD" w:rsidRPr="00BC33CB">
        <w:rPr>
          <w:rFonts w:ascii="Times New Roman" w:hAnsi="Times New Roman"/>
          <w:sz w:val="24"/>
          <w:szCs w:val="24"/>
        </w:rPr>
        <w:t xml:space="preserve"> information captured by higher information proxies leads to higher expected returns. </w:t>
      </w:r>
    </w:p>
    <w:p w:rsidR="00584580" w:rsidRPr="00BC33CB" w:rsidRDefault="00584580" w:rsidP="00584580">
      <w:pPr>
        <w:spacing w:after="0" w:line="360" w:lineRule="auto"/>
        <w:rPr>
          <w:rFonts w:ascii="Times New Roman" w:hAnsi="Times New Roman"/>
          <w:sz w:val="24"/>
          <w:szCs w:val="24"/>
        </w:rPr>
      </w:pPr>
    </w:p>
    <w:p w:rsidR="00B0415C" w:rsidRPr="00BC33CB" w:rsidRDefault="005A04A6" w:rsidP="00AC0F28">
      <w:pPr>
        <w:spacing w:after="0" w:line="360" w:lineRule="auto"/>
        <w:rPr>
          <w:rStyle w:val="SubtleEmphasis"/>
          <w:rFonts w:ascii="Times New Roman" w:hAnsi="Times New Roman"/>
          <w:b/>
          <w:i w:val="0"/>
          <w:sz w:val="24"/>
          <w:szCs w:val="24"/>
        </w:rPr>
      </w:pPr>
      <w:r w:rsidRPr="00BC33CB">
        <w:rPr>
          <w:rStyle w:val="SubtleEmphasis"/>
          <w:rFonts w:ascii="Times New Roman" w:hAnsi="Times New Roman"/>
          <w:b/>
          <w:i w:val="0"/>
          <w:sz w:val="24"/>
          <w:szCs w:val="24"/>
        </w:rPr>
        <w:t xml:space="preserve">3. </w:t>
      </w:r>
      <w:r w:rsidR="00B0415C" w:rsidRPr="00BC33CB">
        <w:rPr>
          <w:rStyle w:val="SubtleEmphasis"/>
          <w:rFonts w:ascii="Times New Roman" w:hAnsi="Times New Roman"/>
          <w:b/>
          <w:i w:val="0"/>
          <w:sz w:val="24"/>
          <w:szCs w:val="24"/>
        </w:rPr>
        <w:t>Data and m</w:t>
      </w:r>
      <w:r w:rsidRPr="00BC33CB">
        <w:rPr>
          <w:rStyle w:val="SubtleEmphasis"/>
          <w:rFonts w:ascii="Times New Roman" w:hAnsi="Times New Roman"/>
          <w:b/>
          <w:i w:val="0"/>
          <w:sz w:val="24"/>
          <w:szCs w:val="24"/>
        </w:rPr>
        <w:t>ethodology</w:t>
      </w:r>
    </w:p>
    <w:p w:rsidR="00B0415C" w:rsidRPr="00BC33CB" w:rsidRDefault="006C4CB1"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The data</w:t>
      </w:r>
      <w:r w:rsidR="00B0415C" w:rsidRPr="00BC33CB">
        <w:rPr>
          <w:rFonts w:ascii="Times New Roman" w:hAnsi="Times New Roman"/>
          <w:sz w:val="24"/>
          <w:szCs w:val="24"/>
        </w:rPr>
        <w:t xml:space="preserve"> </w:t>
      </w:r>
      <w:r w:rsidR="00F77E39" w:rsidRPr="00BC33CB">
        <w:rPr>
          <w:rFonts w:ascii="Times New Roman" w:hAnsi="Times New Roman"/>
          <w:sz w:val="24"/>
          <w:szCs w:val="24"/>
        </w:rPr>
        <w:t xml:space="preserve">are </w:t>
      </w:r>
      <w:r w:rsidRPr="00BC33CB">
        <w:rPr>
          <w:rFonts w:ascii="Times New Roman" w:hAnsi="Times New Roman"/>
          <w:sz w:val="24"/>
          <w:szCs w:val="24"/>
        </w:rPr>
        <w:t xml:space="preserve">obtained </w:t>
      </w:r>
      <w:r w:rsidR="00B0415C" w:rsidRPr="00BC33CB">
        <w:rPr>
          <w:rFonts w:ascii="Times New Roman" w:hAnsi="Times New Roman"/>
          <w:sz w:val="24"/>
          <w:szCs w:val="24"/>
        </w:rPr>
        <w:t xml:space="preserve">from the CRSP database and cover all domestic, primary stocks listed on the New York (NYSE), American (AMEX), and NASDAQ stock markets, excluding closed-end funds, Real Estate Investment Trusts (REITs), unit trusts, American Depository Receipts (ADRs), and foreign stocks. The sample starts from December 1925 when all data </w:t>
      </w:r>
      <w:r w:rsidR="00B0415C" w:rsidRPr="00BC33CB">
        <w:rPr>
          <w:rFonts w:ascii="Times New Roman" w:hAnsi="Times New Roman"/>
          <w:sz w:val="24"/>
          <w:szCs w:val="24"/>
        </w:rPr>
        <w:lastRenderedPageBreak/>
        <w:t xml:space="preserve">series of NYSE market began to December 2016. </w:t>
      </w:r>
      <w:r w:rsidR="009873D6" w:rsidRPr="00BC33CB">
        <w:rPr>
          <w:rFonts w:ascii="Times New Roman" w:hAnsi="Times New Roman"/>
          <w:sz w:val="24"/>
          <w:szCs w:val="24"/>
        </w:rPr>
        <w:t>We use discrete r</w:t>
      </w:r>
      <w:r w:rsidR="00B0415C" w:rsidRPr="00BC33CB">
        <w:rPr>
          <w:rFonts w:ascii="Times New Roman" w:hAnsi="Times New Roman"/>
          <w:sz w:val="24"/>
          <w:szCs w:val="24"/>
        </w:rPr>
        <w:t>eturn</w:t>
      </w:r>
      <w:r w:rsidR="006C68B4" w:rsidRPr="00BC33CB">
        <w:rPr>
          <w:rFonts w:ascii="Times New Roman" w:hAnsi="Times New Roman"/>
          <w:sz w:val="24"/>
          <w:szCs w:val="24"/>
        </w:rPr>
        <w:t>s</w:t>
      </w:r>
      <w:r w:rsidR="00B0415C" w:rsidRPr="00BC33CB">
        <w:rPr>
          <w:rFonts w:ascii="Times New Roman" w:hAnsi="Times New Roman"/>
          <w:sz w:val="24"/>
          <w:szCs w:val="24"/>
        </w:rPr>
        <w:t xml:space="preserve"> </w:t>
      </w:r>
      <w:r w:rsidR="006C68B4" w:rsidRPr="00BC33CB">
        <w:rPr>
          <w:rFonts w:ascii="Times New Roman" w:hAnsi="Times New Roman"/>
          <w:sz w:val="24"/>
          <w:szCs w:val="24"/>
        </w:rPr>
        <w:t>filtered and screened following the conventional literature</w:t>
      </w:r>
      <w:r w:rsidR="006C68B4" w:rsidRPr="00BC33CB">
        <w:rPr>
          <w:rStyle w:val="FootnoteReference"/>
          <w:rFonts w:ascii="Times New Roman" w:hAnsi="Times New Roman"/>
          <w:sz w:val="24"/>
          <w:szCs w:val="24"/>
        </w:rPr>
        <w:footnoteReference w:id="1"/>
      </w:r>
      <w:r w:rsidR="00B0415C" w:rsidRPr="00BC33CB">
        <w:rPr>
          <w:rFonts w:ascii="Times New Roman" w:hAnsi="Times New Roman"/>
          <w:sz w:val="24"/>
          <w:szCs w:val="24"/>
        </w:rPr>
        <w:t>.</w:t>
      </w:r>
    </w:p>
    <w:p w:rsidR="00D94FCA" w:rsidRPr="00BC33CB" w:rsidRDefault="00D94FCA" w:rsidP="00AC0F28">
      <w:pPr>
        <w:autoSpaceDE w:val="0"/>
        <w:autoSpaceDN w:val="0"/>
        <w:adjustRightInd w:val="0"/>
        <w:spacing w:after="0" w:line="360" w:lineRule="auto"/>
        <w:rPr>
          <w:rFonts w:ascii="Times New Roman" w:hAnsi="Times New Roman"/>
          <w:sz w:val="24"/>
          <w:szCs w:val="24"/>
        </w:rPr>
      </w:pPr>
    </w:p>
    <w:p w:rsidR="00B0415C" w:rsidRPr="00BC33CB" w:rsidRDefault="005A04A6" w:rsidP="00AC0F28">
      <w:pPr>
        <w:spacing w:after="0" w:line="360" w:lineRule="auto"/>
        <w:rPr>
          <w:rFonts w:ascii="Times New Roman" w:hAnsi="Times New Roman"/>
          <w:i/>
          <w:sz w:val="24"/>
          <w:szCs w:val="24"/>
        </w:rPr>
      </w:pPr>
      <w:r w:rsidRPr="00BC33CB">
        <w:rPr>
          <w:rStyle w:val="SubtleEmphasis"/>
          <w:rFonts w:ascii="Times New Roman" w:hAnsi="Times New Roman"/>
          <w:b/>
          <w:sz w:val="24"/>
          <w:szCs w:val="24"/>
        </w:rPr>
        <w:t xml:space="preserve"> </w:t>
      </w:r>
      <w:r w:rsidR="00B0415C" w:rsidRPr="00BC33CB">
        <w:rPr>
          <w:rFonts w:ascii="Times New Roman" w:hAnsi="Times New Roman"/>
          <w:i/>
          <w:sz w:val="24"/>
          <w:szCs w:val="24"/>
        </w:rPr>
        <w:t>3.1</w:t>
      </w:r>
      <w:r w:rsidRPr="00BC33CB">
        <w:rPr>
          <w:rFonts w:ascii="Times New Roman" w:hAnsi="Times New Roman"/>
          <w:i/>
          <w:sz w:val="24"/>
          <w:szCs w:val="24"/>
        </w:rPr>
        <w:t xml:space="preserve">. </w:t>
      </w:r>
      <w:r w:rsidR="00D94FCA" w:rsidRPr="00BC33CB">
        <w:rPr>
          <w:rFonts w:ascii="Times New Roman" w:hAnsi="Times New Roman"/>
          <w:i/>
          <w:sz w:val="24"/>
          <w:szCs w:val="24"/>
        </w:rPr>
        <w:t xml:space="preserve">Measuring </w:t>
      </w:r>
      <w:r w:rsidR="00B0415C" w:rsidRPr="00BC33CB">
        <w:rPr>
          <w:rFonts w:ascii="Times New Roman" w:hAnsi="Times New Roman"/>
          <w:i/>
          <w:sz w:val="24"/>
          <w:szCs w:val="24"/>
        </w:rPr>
        <w:t>information proxies</w:t>
      </w:r>
    </w:p>
    <w:p w:rsidR="00D94FCA" w:rsidRPr="00BC33CB" w:rsidRDefault="00EF5DB9" w:rsidP="00AC0F28">
      <w:pPr>
        <w:spacing w:after="0" w:line="360" w:lineRule="auto"/>
        <w:rPr>
          <w:rFonts w:ascii="Times New Roman" w:hAnsi="Times New Roman"/>
          <w:sz w:val="24"/>
          <w:szCs w:val="24"/>
        </w:rPr>
      </w:pPr>
      <w:r w:rsidRPr="00BC33CB">
        <w:rPr>
          <w:rFonts w:ascii="Times New Roman" w:hAnsi="Times New Roman"/>
          <w:sz w:val="24"/>
          <w:szCs w:val="24"/>
        </w:rPr>
        <w:t>At the end of every month t, w</w:t>
      </w:r>
      <w:r w:rsidR="001F3D54" w:rsidRPr="00BC33CB">
        <w:rPr>
          <w:rFonts w:ascii="Times New Roman" w:hAnsi="Times New Roman"/>
          <w:sz w:val="24"/>
          <w:szCs w:val="24"/>
        </w:rPr>
        <w:t xml:space="preserve">e </w:t>
      </w:r>
      <w:r w:rsidR="009873D6" w:rsidRPr="00BC33CB">
        <w:rPr>
          <w:rFonts w:ascii="Times New Roman" w:hAnsi="Times New Roman"/>
          <w:sz w:val="24"/>
          <w:szCs w:val="24"/>
        </w:rPr>
        <w:t xml:space="preserve">compute the </w:t>
      </w:r>
      <w:r w:rsidRPr="00BC33CB">
        <w:rPr>
          <w:rFonts w:ascii="Times New Roman" w:hAnsi="Times New Roman"/>
          <w:sz w:val="24"/>
          <w:szCs w:val="24"/>
        </w:rPr>
        <w:t>value</w:t>
      </w:r>
      <w:r w:rsidR="001F3D54" w:rsidRPr="00BC33CB">
        <w:rPr>
          <w:rFonts w:ascii="Times New Roman" w:hAnsi="Times New Roman"/>
          <w:sz w:val="24"/>
          <w:szCs w:val="24"/>
        </w:rPr>
        <w:t xml:space="preserve"> of </w:t>
      </w:r>
      <w:r w:rsidRPr="00BC33CB">
        <w:rPr>
          <w:rFonts w:ascii="Times New Roman" w:hAnsi="Times New Roman"/>
          <w:sz w:val="24"/>
          <w:szCs w:val="24"/>
        </w:rPr>
        <w:t xml:space="preserve">each </w:t>
      </w:r>
      <w:r w:rsidR="001F3D54" w:rsidRPr="00BC33CB">
        <w:rPr>
          <w:rFonts w:ascii="Times New Roman" w:hAnsi="Times New Roman"/>
          <w:sz w:val="24"/>
          <w:szCs w:val="24"/>
        </w:rPr>
        <w:t>firm-specific information prox</w:t>
      </w:r>
      <w:r w:rsidRPr="00BC33CB">
        <w:rPr>
          <w:rFonts w:ascii="Times New Roman" w:hAnsi="Times New Roman"/>
          <w:sz w:val="24"/>
          <w:szCs w:val="24"/>
        </w:rPr>
        <w:t xml:space="preserve">y </w:t>
      </w:r>
      <w:r w:rsidR="001F3D54" w:rsidRPr="00BC33CB">
        <w:rPr>
          <w:rFonts w:ascii="Times New Roman" w:hAnsi="Times New Roman"/>
          <w:sz w:val="24"/>
          <w:szCs w:val="24"/>
        </w:rPr>
        <w:t>over</w:t>
      </w:r>
      <w:r w:rsidR="002900E3" w:rsidRPr="00BC33CB">
        <w:rPr>
          <w:rFonts w:ascii="Times New Roman" w:hAnsi="Times New Roman"/>
          <w:sz w:val="24"/>
          <w:szCs w:val="24"/>
        </w:rPr>
        <w:t xml:space="preserve"> the formation period of the previous</w:t>
      </w:r>
      <w:r w:rsidR="001F3D54" w:rsidRPr="00BC33CB">
        <w:rPr>
          <w:rFonts w:ascii="Times New Roman" w:hAnsi="Times New Roman"/>
          <w:sz w:val="24"/>
          <w:szCs w:val="24"/>
        </w:rPr>
        <w:t xml:space="preserve"> 12 months excluding the most recent month</w:t>
      </w:r>
      <w:r w:rsidR="002900E3" w:rsidRPr="00BC33CB">
        <w:rPr>
          <w:rFonts w:ascii="Times New Roman" w:hAnsi="Times New Roman"/>
          <w:sz w:val="24"/>
          <w:szCs w:val="24"/>
        </w:rPr>
        <w:t xml:space="preserve"> (i.e., from t −12 to t−2)</w:t>
      </w:r>
      <w:r w:rsidRPr="00BC33CB">
        <w:rPr>
          <w:rFonts w:ascii="Times New Roman" w:hAnsi="Times New Roman"/>
          <w:sz w:val="24"/>
          <w:szCs w:val="24"/>
        </w:rPr>
        <w:t xml:space="preserve">. For </w:t>
      </w:r>
      <w:r w:rsidR="00103A84" w:rsidRPr="00BC33CB">
        <w:rPr>
          <w:rFonts w:ascii="Times New Roman" w:hAnsi="Times New Roman"/>
          <w:sz w:val="24"/>
          <w:szCs w:val="24"/>
        </w:rPr>
        <w:t>five proxies except the residual return</w:t>
      </w:r>
      <w:r w:rsidR="00835C3A" w:rsidRPr="00BC33CB">
        <w:rPr>
          <w:rFonts w:ascii="Times New Roman" w:hAnsi="Times New Roman"/>
          <w:sz w:val="24"/>
          <w:szCs w:val="24"/>
        </w:rPr>
        <w:t xml:space="preserve">, </w:t>
      </w:r>
      <w:r w:rsidR="00F77F65" w:rsidRPr="00BC33CB">
        <w:rPr>
          <w:rFonts w:ascii="Times New Roman" w:hAnsi="Times New Roman"/>
          <w:sz w:val="24"/>
          <w:szCs w:val="24"/>
        </w:rPr>
        <w:t>we</w:t>
      </w:r>
      <w:r w:rsidR="009873D6" w:rsidRPr="00BC33CB">
        <w:rPr>
          <w:rFonts w:ascii="Times New Roman" w:hAnsi="Times New Roman"/>
          <w:sz w:val="24"/>
          <w:szCs w:val="24"/>
        </w:rPr>
        <w:t xml:space="preserve"> obtain</w:t>
      </w:r>
      <w:r w:rsidR="00F77F65" w:rsidRPr="00BC33CB">
        <w:rPr>
          <w:rFonts w:ascii="Times New Roman" w:hAnsi="Times New Roman"/>
          <w:sz w:val="24"/>
          <w:szCs w:val="24"/>
        </w:rPr>
        <w:t xml:space="preserve"> these </w:t>
      </w:r>
      <w:r w:rsidR="00835C3A" w:rsidRPr="00BC33CB">
        <w:rPr>
          <w:rFonts w:ascii="Times New Roman" w:hAnsi="Times New Roman"/>
          <w:sz w:val="24"/>
          <w:szCs w:val="24"/>
        </w:rPr>
        <w:t>proxies</w:t>
      </w:r>
      <w:r w:rsidR="00F77F65" w:rsidRPr="00BC33CB">
        <w:rPr>
          <w:rFonts w:ascii="Times New Roman" w:hAnsi="Times New Roman"/>
          <w:sz w:val="24"/>
          <w:szCs w:val="24"/>
        </w:rPr>
        <w:t xml:space="preserve"> based on daily returns, i.e. the starting date</w:t>
      </w:r>
      <w:r w:rsidR="00835C3A" w:rsidRPr="00BC33CB">
        <w:rPr>
          <w:rFonts w:ascii="Times New Roman" w:hAnsi="Times New Roman"/>
          <w:sz w:val="24"/>
          <w:szCs w:val="24"/>
        </w:rPr>
        <w:t xml:space="preserve"> is</w:t>
      </w:r>
      <w:r w:rsidR="00F77F65" w:rsidRPr="00BC33CB">
        <w:rPr>
          <w:rFonts w:ascii="Times New Roman" w:hAnsi="Times New Roman"/>
          <w:sz w:val="24"/>
          <w:szCs w:val="24"/>
        </w:rPr>
        <w:t xml:space="preserve"> from</w:t>
      </w:r>
      <w:r w:rsidR="00835C3A" w:rsidRPr="00BC33CB">
        <w:rPr>
          <w:rFonts w:ascii="Times New Roman" w:hAnsi="Times New Roman"/>
          <w:sz w:val="24"/>
          <w:szCs w:val="24"/>
        </w:rPr>
        <w:t xml:space="preserve"> </w:t>
      </w:r>
      <w:r w:rsidR="006B5BC6" w:rsidRPr="00BC33CB">
        <w:rPr>
          <w:rFonts w:ascii="Times New Roman" w:hAnsi="Times New Roman"/>
          <w:sz w:val="24"/>
          <w:szCs w:val="24"/>
        </w:rPr>
        <w:t>December</w:t>
      </w:r>
      <w:r w:rsidR="00835C3A" w:rsidRPr="00BC33CB">
        <w:rPr>
          <w:rFonts w:ascii="Times New Roman" w:hAnsi="Times New Roman"/>
          <w:sz w:val="24"/>
          <w:szCs w:val="24"/>
        </w:rPr>
        <w:t xml:space="preserve"> 1926 (from </w:t>
      </w:r>
      <w:r w:rsidR="006B5BC6" w:rsidRPr="00BC33CB">
        <w:rPr>
          <w:rFonts w:ascii="Times New Roman" w:hAnsi="Times New Roman"/>
          <w:sz w:val="24"/>
          <w:szCs w:val="24"/>
        </w:rPr>
        <w:t xml:space="preserve">January </w:t>
      </w:r>
      <w:r w:rsidR="00835C3A" w:rsidRPr="00BC33CB">
        <w:rPr>
          <w:rFonts w:ascii="Times New Roman" w:hAnsi="Times New Roman"/>
          <w:sz w:val="24"/>
          <w:szCs w:val="24"/>
        </w:rPr>
        <w:t>192</w:t>
      </w:r>
      <w:r w:rsidR="006B5BC6" w:rsidRPr="00BC33CB">
        <w:rPr>
          <w:rFonts w:ascii="Times New Roman" w:hAnsi="Times New Roman"/>
          <w:sz w:val="24"/>
          <w:szCs w:val="24"/>
        </w:rPr>
        <w:t>6</w:t>
      </w:r>
      <w:r w:rsidR="00835C3A" w:rsidRPr="00BC33CB">
        <w:rPr>
          <w:rFonts w:ascii="Times New Roman" w:hAnsi="Times New Roman"/>
          <w:sz w:val="24"/>
          <w:szCs w:val="24"/>
        </w:rPr>
        <w:t xml:space="preserve"> to </w:t>
      </w:r>
      <w:r w:rsidR="006B5BC6" w:rsidRPr="00BC33CB">
        <w:rPr>
          <w:rFonts w:ascii="Times New Roman" w:hAnsi="Times New Roman"/>
          <w:sz w:val="24"/>
          <w:szCs w:val="24"/>
        </w:rPr>
        <w:t>November</w:t>
      </w:r>
      <w:r w:rsidR="00835C3A" w:rsidRPr="00BC33CB">
        <w:rPr>
          <w:rFonts w:ascii="Times New Roman" w:hAnsi="Times New Roman"/>
          <w:sz w:val="24"/>
          <w:szCs w:val="24"/>
        </w:rPr>
        <w:t xml:space="preserve"> 1926)</w:t>
      </w:r>
      <w:r w:rsidR="00F77F65" w:rsidRPr="00BC33CB">
        <w:rPr>
          <w:rFonts w:ascii="Times New Roman" w:hAnsi="Times New Roman"/>
          <w:sz w:val="24"/>
          <w:szCs w:val="24"/>
        </w:rPr>
        <w:t>.</w:t>
      </w:r>
      <w:r w:rsidR="009873D6" w:rsidRPr="00BC33CB">
        <w:rPr>
          <w:rFonts w:ascii="Times New Roman" w:hAnsi="Times New Roman"/>
          <w:sz w:val="24"/>
          <w:szCs w:val="24"/>
        </w:rPr>
        <w:t xml:space="preserve"> </w:t>
      </w:r>
      <w:r w:rsidR="004C4352" w:rsidRPr="00BC33CB">
        <w:rPr>
          <w:rFonts w:ascii="Times New Roman" w:hAnsi="Times New Roman"/>
          <w:sz w:val="24"/>
          <w:szCs w:val="24"/>
        </w:rPr>
        <w:t>Only t</w:t>
      </w:r>
      <w:r w:rsidR="00103A84" w:rsidRPr="00BC33CB">
        <w:rPr>
          <w:rFonts w:ascii="Times New Roman" w:hAnsi="Times New Roman"/>
          <w:sz w:val="24"/>
          <w:szCs w:val="24"/>
        </w:rPr>
        <w:t>he residual return</w:t>
      </w:r>
      <w:r w:rsidR="00835C3A" w:rsidRPr="00BC33CB">
        <w:rPr>
          <w:rFonts w:ascii="Times New Roman" w:hAnsi="Times New Roman"/>
          <w:sz w:val="24"/>
          <w:szCs w:val="24"/>
        </w:rPr>
        <w:t xml:space="preserve"> is estimated from monthly returns </w:t>
      </w:r>
      <w:r w:rsidR="004C4352" w:rsidRPr="00BC33CB">
        <w:rPr>
          <w:rFonts w:ascii="Times New Roman" w:hAnsi="Times New Roman"/>
          <w:sz w:val="24"/>
          <w:szCs w:val="24"/>
        </w:rPr>
        <w:t>and</w:t>
      </w:r>
      <w:r w:rsidR="00835C3A" w:rsidRPr="00BC33CB">
        <w:rPr>
          <w:rFonts w:ascii="Times New Roman" w:hAnsi="Times New Roman"/>
          <w:sz w:val="24"/>
          <w:szCs w:val="24"/>
        </w:rPr>
        <w:t xml:space="preserve"> its starting date is different, from </w:t>
      </w:r>
      <w:r w:rsidR="006B5BC6" w:rsidRPr="00BC33CB">
        <w:rPr>
          <w:rFonts w:ascii="Times New Roman" w:hAnsi="Times New Roman"/>
          <w:sz w:val="24"/>
          <w:szCs w:val="24"/>
        </w:rPr>
        <w:t>May 1930.</w:t>
      </w:r>
      <w:r w:rsidR="00012DD6" w:rsidRPr="00BC33CB">
        <w:rPr>
          <w:rStyle w:val="FootnoteReference"/>
          <w:rFonts w:ascii="Times New Roman" w:hAnsi="Times New Roman"/>
          <w:sz w:val="24"/>
          <w:szCs w:val="24"/>
        </w:rPr>
        <w:footnoteReference w:id="2"/>
      </w:r>
    </w:p>
    <w:p w:rsidR="00F57675" w:rsidRPr="00BC33CB" w:rsidRDefault="00F57675" w:rsidP="00AC0F28">
      <w:pPr>
        <w:autoSpaceDE w:val="0"/>
        <w:autoSpaceDN w:val="0"/>
        <w:adjustRightInd w:val="0"/>
        <w:spacing w:after="0" w:line="360" w:lineRule="auto"/>
        <w:rPr>
          <w:rFonts w:ascii="Times New Roman" w:hAnsi="Times New Roman"/>
          <w:sz w:val="24"/>
          <w:szCs w:val="24"/>
        </w:rPr>
      </w:pPr>
    </w:p>
    <w:p w:rsidR="005A04A6" w:rsidRPr="00BC33CB" w:rsidRDefault="00A42219"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According to </w:t>
      </w:r>
      <w:r w:rsidR="00896A2B"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AuthorYear="1"&gt;&lt;Author&gt;Aabo&lt;/Author&gt;&lt;Year&gt;2017&lt;/Year&gt;&lt;RecNum&gt;2376&lt;/RecNum&gt;&lt;DisplayText&gt;Aabo, Pantzalis and Park (2017)&lt;/DisplayText&gt;&lt;record&gt;&lt;rec-number&gt;2376&lt;/rec-number&gt;&lt;foreign-keys&gt;&lt;key app="EN" db-id="50wxdpzd9vd5r7e9t5b595djrfpttrxw9avp" timestamp="1515218283"&gt;2376&lt;/key&gt;&lt;/foreign-keys&gt;&lt;ref-type name="Journal Article"&gt;17&lt;/ref-type&gt;&lt;contributors&gt;&lt;authors&gt;&lt;author&gt;Aabo, Tom&lt;/author&gt;&lt;author&gt;Pantzalis, Christos&lt;/author&gt;&lt;author&gt;Park, Jung Chul&lt;/author&gt;&lt;/authors&gt;&lt;/contributors&gt;&lt;titles&gt;&lt;title&gt;Idiosyncratic volatility: An indicator of noise trading?&lt;/title&gt;&lt;secondary-title&gt;Journal of Banking &amp;amp; Finance&lt;/secondary-title&gt;&lt;/titles&gt;&lt;periodical&gt;&lt;full-title&gt;Journal of Banking &amp;amp; Finance&lt;/full-title&gt;&lt;/periodical&gt;&lt;pages&gt;136-151&lt;/pages&gt;&lt;volume&gt;75&lt;/volume&gt;&lt;dates&gt;&lt;year&gt;2017&lt;/year&gt;&lt;/dates&gt;&lt;isbn&gt;0378-4266&lt;/isbn&gt;&lt;urls&gt;&lt;/urls&gt;&lt;/record&gt;&lt;/Cite&gt;&lt;/EndNote&gt;</w:instrText>
      </w:r>
      <w:r w:rsidR="00896A2B" w:rsidRPr="00BC33CB">
        <w:rPr>
          <w:rFonts w:ascii="Times New Roman" w:hAnsi="Times New Roman"/>
          <w:sz w:val="24"/>
          <w:szCs w:val="24"/>
        </w:rPr>
        <w:fldChar w:fldCharType="separate"/>
      </w:r>
      <w:r w:rsidR="0087236C" w:rsidRPr="00BC33CB">
        <w:rPr>
          <w:rFonts w:ascii="Times New Roman" w:hAnsi="Times New Roman"/>
          <w:noProof/>
          <w:sz w:val="24"/>
          <w:szCs w:val="24"/>
        </w:rPr>
        <w:t>Aabo, Pantzalis and Park (2017)</w:t>
      </w:r>
      <w:r w:rsidR="00896A2B" w:rsidRPr="00BC33CB">
        <w:rPr>
          <w:rFonts w:ascii="Times New Roman" w:hAnsi="Times New Roman"/>
          <w:sz w:val="24"/>
          <w:szCs w:val="24"/>
        </w:rPr>
        <w:fldChar w:fldCharType="end"/>
      </w:r>
      <w:r w:rsidR="00EB2E1A" w:rsidRPr="00BC33CB">
        <w:rPr>
          <w:rFonts w:ascii="Times New Roman" w:hAnsi="Times New Roman"/>
          <w:sz w:val="24"/>
          <w:szCs w:val="24"/>
        </w:rPr>
        <w:t xml:space="preserve">, </w:t>
      </w:r>
      <w:r w:rsidRPr="00BC33CB">
        <w:rPr>
          <w:rFonts w:ascii="Times New Roman" w:hAnsi="Times New Roman"/>
          <w:sz w:val="24"/>
          <w:szCs w:val="24"/>
        </w:rPr>
        <w:t xml:space="preserve">the market efficiency implications of firm-specific return variation measured by absolute idiosyncratic volatility (or idiosyncratic volatility) and relative idiosyncratic volatility (stock nonsynchronicity). </w:t>
      </w:r>
      <w:r w:rsidR="00D94FCA" w:rsidRPr="00BC33CB">
        <w:rPr>
          <w:rFonts w:ascii="Times New Roman" w:hAnsi="Times New Roman"/>
          <w:sz w:val="24"/>
          <w:szCs w:val="24"/>
        </w:rPr>
        <w:t xml:space="preserve">To measure </w:t>
      </w:r>
      <w:r w:rsidR="006023DE" w:rsidRPr="00BC33CB">
        <w:rPr>
          <w:rFonts w:ascii="Times New Roman" w:hAnsi="Times New Roman"/>
          <w:sz w:val="24"/>
          <w:szCs w:val="24"/>
        </w:rPr>
        <w:t>idiosyncratic volatility</w:t>
      </w:r>
      <w:r w:rsidR="00D94FCA" w:rsidRPr="00BC33CB">
        <w:rPr>
          <w:rFonts w:ascii="Times New Roman" w:hAnsi="Times New Roman"/>
          <w:sz w:val="24"/>
          <w:szCs w:val="24"/>
        </w:rPr>
        <w:t xml:space="preserve"> </w:t>
      </w:r>
      <w:r w:rsidR="002B72E8" w:rsidRPr="00BC33CB">
        <w:rPr>
          <w:rFonts w:ascii="Times New Roman" w:hAnsi="Times New Roman"/>
          <w:sz w:val="24"/>
          <w:szCs w:val="24"/>
        </w:rPr>
        <w:t xml:space="preserve">(IV) </w:t>
      </w:r>
      <w:r w:rsidR="00D94FCA" w:rsidRPr="00BC33CB">
        <w:rPr>
          <w:rFonts w:ascii="Times New Roman" w:hAnsi="Times New Roman"/>
          <w:sz w:val="24"/>
          <w:szCs w:val="24"/>
        </w:rPr>
        <w:t>and stock nonsynchronicity</w:t>
      </w:r>
      <w:r w:rsidR="002B72E8" w:rsidRPr="00BC33CB">
        <w:rPr>
          <w:rFonts w:ascii="Times New Roman" w:hAnsi="Times New Roman"/>
          <w:sz w:val="24"/>
          <w:szCs w:val="24"/>
        </w:rPr>
        <w:t xml:space="preserve"> (NSYNC)</w:t>
      </w:r>
      <w:r w:rsidR="00D94FCA" w:rsidRPr="00BC33CB">
        <w:rPr>
          <w:rFonts w:ascii="Times New Roman" w:hAnsi="Times New Roman"/>
          <w:sz w:val="24"/>
          <w:szCs w:val="24"/>
        </w:rPr>
        <w:t>,</w:t>
      </w:r>
      <w:r w:rsidR="002900E3" w:rsidRPr="00BC33CB">
        <w:rPr>
          <w:rFonts w:ascii="Times New Roman" w:hAnsi="Times New Roman"/>
          <w:sz w:val="24"/>
          <w:szCs w:val="24"/>
        </w:rPr>
        <w:t xml:space="preserve"> at month t, </w:t>
      </w:r>
      <w:r w:rsidR="00D94FCA" w:rsidRPr="00BC33CB">
        <w:rPr>
          <w:rFonts w:ascii="Times New Roman" w:hAnsi="Times New Roman"/>
          <w:sz w:val="24"/>
          <w:szCs w:val="24"/>
        </w:rPr>
        <w:t xml:space="preserve">we first </w:t>
      </w:r>
      <w:r w:rsidR="005A04A6" w:rsidRPr="00BC33CB">
        <w:rPr>
          <w:rFonts w:ascii="Times New Roman" w:hAnsi="Times New Roman"/>
          <w:sz w:val="24"/>
          <w:szCs w:val="24"/>
        </w:rPr>
        <w:t>compute residual</w:t>
      </w:r>
      <w:r w:rsidR="007B6D0D" w:rsidRPr="00BC33CB">
        <w:rPr>
          <w:rFonts w:ascii="Times New Roman" w:hAnsi="Times New Roman"/>
          <w:sz w:val="24"/>
          <w:szCs w:val="24"/>
        </w:rPr>
        <w:t xml:space="preserve">s </w:t>
      </w:r>
      <w:r w:rsidR="009D666F" w:rsidRPr="00BC33CB">
        <w:rPr>
          <w:rFonts w:ascii="Times New Roman" w:hAnsi="Times New Roman"/>
          <w:sz w:val="24"/>
          <w:szCs w:val="24"/>
        </w:rPr>
        <w:t>and R</w:t>
      </w:r>
      <w:r w:rsidR="009D666F" w:rsidRPr="00BC33CB">
        <w:rPr>
          <w:rFonts w:ascii="Times New Roman" w:hAnsi="Times New Roman"/>
          <w:sz w:val="24"/>
          <w:szCs w:val="24"/>
          <w:vertAlign w:val="superscript"/>
        </w:rPr>
        <w:t>2</w:t>
      </w:r>
      <w:r w:rsidR="005A04A6" w:rsidRPr="00BC33CB">
        <w:rPr>
          <w:rFonts w:ascii="Times New Roman" w:hAnsi="Times New Roman"/>
          <w:sz w:val="24"/>
          <w:szCs w:val="24"/>
        </w:rPr>
        <w:t xml:space="preserve"> by running the following </w:t>
      </w:r>
      <w:r w:rsidR="004B1190" w:rsidRPr="00BC33CB">
        <w:rPr>
          <w:rFonts w:ascii="Times New Roman" w:hAnsi="Times New Roman"/>
          <w:sz w:val="24"/>
          <w:szCs w:val="24"/>
        </w:rPr>
        <w:t>the </w:t>
      </w:r>
      <w:hyperlink r:id="rId11" w:anchor="b26" w:history="1">
        <w:r w:rsidR="004B1190" w:rsidRPr="00BC33CB">
          <w:rPr>
            <w:rFonts w:ascii="Times New Roman" w:hAnsi="Times New Roman"/>
            <w:sz w:val="24"/>
            <w:szCs w:val="24"/>
          </w:rPr>
          <w:t>Fama–French (1993)</w:t>
        </w:r>
      </w:hyperlink>
      <w:r w:rsidR="004B1190" w:rsidRPr="00BC33CB">
        <w:rPr>
          <w:rFonts w:ascii="Times New Roman" w:hAnsi="Times New Roman"/>
          <w:sz w:val="24"/>
          <w:szCs w:val="24"/>
        </w:rPr>
        <w:t> three–factor model</w:t>
      </w:r>
      <w:r w:rsidR="005A04A6" w:rsidRPr="00BC33CB">
        <w:rPr>
          <w:rFonts w:ascii="Times New Roman" w:hAnsi="Times New Roman"/>
          <w:sz w:val="24"/>
          <w:szCs w:val="24"/>
        </w:rPr>
        <w:t xml:space="preserve"> regression of daily returns</w:t>
      </w:r>
      <w:r w:rsidR="00B11F92" w:rsidRPr="00BC33CB">
        <w:rPr>
          <w:rFonts w:ascii="Times New Roman" w:hAnsi="Times New Roman"/>
          <w:sz w:val="24"/>
          <w:szCs w:val="24"/>
        </w:rPr>
        <w:t xml:space="preserve"> for each stock </w:t>
      </w:r>
      <w:r w:rsidR="00B11F92" w:rsidRPr="00BC33CB">
        <w:rPr>
          <w:rFonts w:ascii="Times New Roman" w:hAnsi="Times New Roman"/>
          <w:i/>
          <w:sz w:val="24"/>
          <w:szCs w:val="24"/>
        </w:rPr>
        <w:t>i</w:t>
      </w:r>
      <w:r w:rsidR="00B11F92" w:rsidRPr="00BC33CB">
        <w:rPr>
          <w:rFonts w:ascii="Times New Roman" w:hAnsi="Times New Roman"/>
          <w:sz w:val="24"/>
          <w:szCs w:val="24"/>
        </w:rPr>
        <w:t xml:space="preserve"> over the formation window</w:t>
      </w:r>
      <w:r w:rsidR="009D666F" w:rsidRPr="00BC33CB">
        <w:rPr>
          <w:rFonts w:ascii="Times New Roman" w:hAnsi="Times New Roman"/>
          <w:sz w:val="24"/>
          <w:szCs w:val="24"/>
        </w:rPr>
        <w:t>:</w:t>
      </w:r>
    </w:p>
    <w:p w:rsidR="005A04A6" w:rsidRPr="00BC33CB" w:rsidRDefault="001F3530" w:rsidP="00505F8D">
      <w:pPr>
        <w:shd w:val="clear" w:color="auto" w:fill="FFFFFF"/>
        <w:spacing w:after="0" w:line="360" w:lineRule="auto"/>
        <w:ind w:right="95"/>
        <w:jc w:val="right"/>
        <w:rPr>
          <w:rFonts w:ascii="Times New Roman" w:hAnsi="Times New Roman"/>
          <w:sz w:val="24"/>
          <w:szCs w:val="24"/>
        </w:rPr>
      </w:pPr>
      <w:r w:rsidRPr="00BC33CB">
        <w:rPr>
          <w:rFonts w:ascii="Times New Roman" w:hAnsi="Times New Roman"/>
          <w:sz w:val="24"/>
          <w:szCs w:val="24"/>
        </w:rPr>
        <w:fldChar w:fldCharType="begin"/>
      </w:r>
      <w:r w:rsidRPr="00BC33CB">
        <w:rPr>
          <w:rFonts w:ascii="Times New Roman" w:hAnsi="Times New Roman"/>
          <w:sz w:val="24"/>
          <w:szCs w:val="24"/>
        </w:rPr>
        <w:instrText xml:space="preserve"> QUOTE </w:instrText>
      </w:r>
      <w:r w:rsidR="00BC33CB" w:rsidRPr="00BC33CB">
        <w:rPr>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631&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8F7631&quot; wsp:rsidP=&quot;008F7631&quot;&gt;&lt;m:oMathPara&gt;&lt;m:oMath&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f&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Î±&lt;/m:t&gt;&lt;/m:r&gt;&lt;/m:e&gt;&lt;m:sub&gt;&lt;m:r&gt;&lt;w:rPr&gt;&lt;w:rFonts w:ascii=&quot;Cambria Math&quot; w:h-ansi=&quot;Cambria Math&quot;/&gt;&lt;wx:font wx:val=&quot;Cambria Math&quot;/&gt;&lt;w:i/&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m&lt;/m:t&gt;&lt;/m:r&gt;&lt;/m:e&gt;&lt;m:sub&gt;&lt;m:r&gt;&lt;w:rPr&gt;&lt;w:rFonts w:ascii=&quot;Cambria Math&quot; w:h-ansi=&quot;Cambria Math&quot;/&gt;&lt;wx:font wx:val=&quot;Cambria Math&quot;/&gt;&lt;w:i/&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MKT&lt;/m:t&gt;&lt;/m:r&gt;&lt;/m:e&gt;&lt;m:sub&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s&lt;/m:t&gt;&lt;/m:r&gt;&lt;/m:e&gt;&lt;m:sub&gt;&lt;m:r&gt;&lt;w:rPr&gt;&lt;w:rFonts w:ascii=&quot;Cambria Math&quot; w:h-ansi=&quot;Cambria Math&quot;/&gt;&lt;wx:font wx:val=&quot;Cambria Math&quot;/&gt;&lt;w:i/&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SMB&lt;/m:t&gt;&lt;/m:r&gt;&lt;/m:e&gt;&lt;m:sub&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h&lt;/m:t&gt;&lt;/m:r&gt;&lt;/m:e&gt;&lt;m:sub&gt;&lt;m:r&gt;&lt;w:rPr&gt;&lt;w:rFonts w:ascii=&quot;Cambria Math&quot; w:h-ansi=&quot;Cambria Math&quot;/&gt;&lt;wx:font wx:val=&quot;Cambria Math&quot;/&gt;&lt;w:i/&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HML&lt;/m:t&gt;&lt;/m:r&gt;&lt;/m:e&gt;&lt;m:sub&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Îµ&lt;/m:t&gt;&lt;/m:r&gt;&lt;/m:e&gt;&lt;m:sub&gt;&lt;m:r&gt;&lt;w:rPr&gt;&lt;w:rFonts w:ascii=&quot;Cambria Math&quot; w:h-ansi=&quot;Cambria Math&quot;/&gt;&lt;wx:font wx:val=&quot;Cambria Math&quot;/&gt;&lt;w:i/&gt;&lt;w:sz w:val=&quot;22&quot;/&gt;&lt;w:sz-cs w:val=&quot;22&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BC33CB">
        <w:rPr>
          <w:rFonts w:ascii="Times New Roman" w:hAnsi="Times New Roman"/>
          <w:sz w:val="24"/>
          <w:szCs w:val="24"/>
        </w:rPr>
        <w:instrText xml:space="preserve"> </w:instrText>
      </w:r>
      <w:r w:rsidRPr="00BC33CB">
        <w:rPr>
          <w:rFonts w:ascii="Times New Roman" w:hAnsi="Times New Roman"/>
          <w:sz w:val="24"/>
          <w:szCs w:val="24"/>
        </w:rPr>
        <w:fldChar w:fldCharType="separate"/>
      </w:r>
      <w:r w:rsidR="00BC33CB" w:rsidRPr="00BC33CB">
        <w:rPr>
          <w:position w:val="-14"/>
        </w:rPr>
        <w:pict>
          <v:shape id="_x0000_i1026" type="#_x0000_t75" style="width:23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631&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8F7631&quot; wsp:rsidP=&quot;008F7631&quot;&gt;&lt;m:oMathPara&gt;&lt;m:oMath&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f&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Î±&lt;/m:t&gt;&lt;/m:r&gt;&lt;/m:e&gt;&lt;m:sub&gt;&lt;m:r&gt;&lt;w:rPr&gt;&lt;w:rFonts w:ascii=&quot;Cambria Math&quot; w:h-ansi=&quot;Cambria Math&quot;/&gt;&lt;wx:font wx:val=&quot;Cambria Math&quot;/&gt;&lt;w:i/&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m&lt;/m:t&gt;&lt;/m:r&gt;&lt;/m:e&gt;&lt;m:sub&gt;&lt;m:r&gt;&lt;w:rPr&gt;&lt;w:rFonts w:ascii=&quot;Cambria Math&quot; w:h-ansi=&quot;Cambria Math&quot;/&gt;&lt;wx:font wx:val=&quot;Cambria Math&quot;/&gt;&lt;w:i/&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MKT&lt;/m:t&gt;&lt;/m:r&gt;&lt;/m:e&gt;&lt;m:sub&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s&lt;/m:t&gt;&lt;/m:r&gt;&lt;/m:e&gt;&lt;m:sub&gt;&lt;m:r&gt;&lt;w:rPr&gt;&lt;w:rFonts w:ascii=&quot;Cambria Math&quot; w:h-ansi=&quot;Cambria Math&quot;/&gt;&lt;wx:font wx:val=&quot;Cambria Math&quot;/&gt;&lt;w:i/&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SMB&lt;/m:t&gt;&lt;/m:r&gt;&lt;/m:e&gt;&lt;m:sub&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h&lt;/m:t&gt;&lt;/m:r&gt;&lt;/m:e&gt;&lt;m:sub&gt;&lt;m:r&gt;&lt;w:rPr&gt;&lt;w:rFonts w:ascii=&quot;Cambria Math&quot; w:h-ansi=&quot;Cambria Math&quot;/&gt;&lt;wx:font wx:val=&quot;Cambria Math&quot;/&gt;&lt;w:i/&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HML&lt;/m:t&gt;&lt;/m:r&gt;&lt;/m:e&gt;&lt;m:sub&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w:rPr&gt;&lt;w:rFonts w:ascii=&quot;Cambria Math&quot; w:h-ansi=&quot;Cambria Math&quot;/&gt;&lt;wx:font wx:val=&quot;Cambria Math&quot;/&gt;&lt;w:i/&gt;&lt;w:sz w:val=&quot;22&quot;/&gt;&lt;w:sz-cs w:val=&quot;22&quot;/&gt;&lt;/w:rPr&gt;&lt;m:t&gt;Îµ&lt;/m:t&gt;&lt;/m:r&gt;&lt;/m:e&gt;&lt;m:sub&gt;&lt;m:r&gt;&lt;w:rPr&gt;&lt;w:rFonts w:ascii=&quot;Cambria Math&quot; w:h-ansi=&quot;Cambria Math&quot;/&gt;&lt;wx:font wx:val=&quot;Cambria Math&quot;/&gt;&lt;w:i/&gt;&lt;w:sz w:val=&quot;22&quot;/&gt;&lt;w:sz-cs w:val=&quot;22&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BC33CB">
        <w:rPr>
          <w:rFonts w:ascii="Times New Roman" w:hAnsi="Times New Roman"/>
          <w:sz w:val="24"/>
          <w:szCs w:val="24"/>
        </w:rPr>
        <w:fldChar w:fldCharType="end"/>
      </w:r>
      <w:r w:rsidR="005A04A6" w:rsidRPr="00BC33CB">
        <w:rPr>
          <w:rFonts w:ascii="Times New Roman" w:hAnsi="Times New Roman"/>
          <w:sz w:val="24"/>
          <w:szCs w:val="24"/>
        </w:rPr>
        <w:t xml:space="preserve">  </w:t>
      </w:r>
      <w:r w:rsidR="00DD4AF1" w:rsidRPr="00BC33CB">
        <w:rPr>
          <w:rFonts w:ascii="Times New Roman" w:hAnsi="Times New Roman"/>
          <w:sz w:val="24"/>
          <w:szCs w:val="24"/>
        </w:rPr>
        <w:t>(</w:t>
      </w:r>
      <w:r w:rsidR="00DD4AF1" w:rsidRPr="00BC33CB">
        <w:rPr>
          <w:rFonts w:ascii="Times New Roman" w:hAnsi="Times New Roman"/>
          <w:sz w:val="24"/>
          <w:szCs w:val="24"/>
        </w:rPr>
        <w:sym w:font="Symbol" w:char="F074"/>
      </w:r>
      <w:r w:rsidR="00DD4AF1" w:rsidRPr="00BC33CB">
        <w:rPr>
          <w:rFonts w:ascii="Times New Roman" w:hAnsi="Times New Roman"/>
          <w:sz w:val="24"/>
          <w:szCs w:val="24"/>
        </w:rPr>
        <w:t>=1</w:t>
      </w:r>
      <w:r w:rsidR="00940633" w:rsidRPr="00BC33CB">
        <w:rPr>
          <w:rFonts w:ascii="Times New Roman" w:hAnsi="Times New Roman"/>
          <w:sz w:val="24"/>
          <w:szCs w:val="24"/>
        </w:rPr>
        <w:t>…</w:t>
      </w:r>
      <w:r w:rsidR="00DD4AF1" w:rsidRPr="00BC33CB">
        <w:rPr>
          <w:rFonts w:ascii="Times New Roman" w:hAnsi="Times New Roman"/>
          <w:sz w:val="24"/>
          <w:szCs w:val="24"/>
        </w:rPr>
        <w:t xml:space="preserve"> </w:t>
      </w:r>
      <w:r w:rsidR="00AB313C" w:rsidRPr="00BC33CB">
        <w:rPr>
          <w:rFonts w:ascii="Times New Roman" w:hAnsi="Times New Roman"/>
          <w:sz w:val="24"/>
          <w:szCs w:val="24"/>
        </w:rPr>
        <w:t>T</w:t>
      </w:r>
      <w:r w:rsidR="00DD4AF1" w:rsidRPr="00BC33CB">
        <w:rPr>
          <w:rFonts w:ascii="Times New Roman" w:hAnsi="Times New Roman"/>
          <w:sz w:val="24"/>
          <w:szCs w:val="24"/>
        </w:rPr>
        <w:t>)</w:t>
      </w:r>
      <w:r w:rsidR="005A04A6" w:rsidRPr="00BC33CB">
        <w:rPr>
          <w:rFonts w:ascii="Times New Roman" w:hAnsi="Times New Roman"/>
          <w:sz w:val="24"/>
          <w:szCs w:val="24"/>
        </w:rPr>
        <w:t xml:space="preserve">     </w:t>
      </w:r>
      <w:r w:rsidR="009D666F" w:rsidRPr="00BC33CB">
        <w:rPr>
          <w:rFonts w:ascii="Times New Roman" w:hAnsi="Times New Roman"/>
          <w:sz w:val="24"/>
          <w:szCs w:val="24"/>
        </w:rPr>
        <w:tab/>
      </w:r>
      <w:r w:rsidR="009D666F" w:rsidRPr="00BC33CB">
        <w:rPr>
          <w:rFonts w:ascii="Times New Roman" w:hAnsi="Times New Roman"/>
          <w:sz w:val="24"/>
          <w:szCs w:val="24"/>
        </w:rPr>
        <w:tab/>
      </w:r>
      <w:r w:rsidR="00505F8D" w:rsidRPr="00BC33CB">
        <w:rPr>
          <w:rFonts w:ascii="Times New Roman" w:hAnsi="Times New Roman"/>
          <w:sz w:val="24"/>
          <w:szCs w:val="24"/>
        </w:rPr>
        <w:t xml:space="preserve"> </w:t>
      </w:r>
      <w:r w:rsidR="005A04A6" w:rsidRPr="00BC33CB">
        <w:rPr>
          <w:rFonts w:ascii="Times New Roman" w:hAnsi="Times New Roman"/>
          <w:sz w:val="24"/>
          <w:szCs w:val="24"/>
        </w:rPr>
        <w:t>(1)</w:t>
      </w:r>
    </w:p>
    <w:p w:rsidR="009D666F" w:rsidRPr="00BC33CB" w:rsidRDefault="00B323E3" w:rsidP="00AC0F28">
      <w:pPr>
        <w:shd w:val="clear" w:color="auto" w:fill="FFFFFF"/>
        <w:spacing w:after="0" w:line="360" w:lineRule="auto"/>
        <w:rPr>
          <w:rFonts w:ascii="Times New Roman" w:hAnsi="Times New Roman"/>
          <w:sz w:val="24"/>
          <w:szCs w:val="24"/>
        </w:rPr>
      </w:pPr>
      <w:r w:rsidRPr="00BC33CB">
        <w:rPr>
          <w:rFonts w:ascii="Times New Roman" w:hAnsi="Times New Roman"/>
          <w:sz w:val="24"/>
          <w:szCs w:val="24"/>
        </w:rPr>
        <w:t>where  </w:t>
      </w:r>
      <w:r w:rsidR="001F3530" w:rsidRPr="00BC33CB">
        <w:rPr>
          <w:rFonts w:ascii="Times New Roman" w:hAnsi="Times New Roman"/>
          <w:sz w:val="24"/>
          <w:szCs w:val="24"/>
        </w:rPr>
        <w:fldChar w:fldCharType="begin"/>
      </w:r>
      <w:r w:rsidR="001F3530" w:rsidRPr="00BC33CB">
        <w:rPr>
          <w:rFonts w:ascii="Times New Roman" w:hAnsi="Times New Roman"/>
          <w:sz w:val="24"/>
          <w:szCs w:val="24"/>
        </w:rPr>
        <w:instrText xml:space="preserve"> QUOTE </w:instrText>
      </w:r>
      <w:r w:rsidR="00467EF4" w:rsidRPr="00BC33CB">
        <w:rPr>
          <w:position w:val="-11"/>
        </w:rPr>
        <w:pict>
          <v:shape id="_x0000_i1027" type="#_x0000_t75" style="width:11.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6543A&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36543A&quot; wsp:rsidP=&quot;0036543A&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r&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1F3530" w:rsidRPr="00BC33CB">
        <w:rPr>
          <w:rFonts w:ascii="Times New Roman" w:hAnsi="Times New Roman"/>
          <w:sz w:val="24"/>
          <w:szCs w:val="24"/>
        </w:rPr>
        <w:instrText xml:space="preserve"> </w:instrText>
      </w:r>
      <w:r w:rsidR="001F3530" w:rsidRPr="00BC33CB">
        <w:rPr>
          <w:rFonts w:ascii="Times New Roman" w:hAnsi="Times New Roman"/>
          <w:sz w:val="24"/>
          <w:szCs w:val="24"/>
        </w:rPr>
        <w:fldChar w:fldCharType="separate"/>
      </w:r>
      <w:r w:rsidR="00467EF4" w:rsidRPr="00BC33CB">
        <w:rPr>
          <w:position w:val="-11"/>
        </w:rPr>
        <w:pict>
          <v:shape id="_x0000_i1028" type="#_x0000_t75" style="width:11.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6543A&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36543A&quot; wsp:rsidP=&quot;0036543A&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r&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1F3530" w:rsidRPr="00BC33CB">
        <w:rPr>
          <w:rFonts w:ascii="Times New Roman" w:hAnsi="Times New Roman"/>
          <w:sz w:val="24"/>
          <w:szCs w:val="24"/>
        </w:rPr>
        <w:fldChar w:fldCharType="end"/>
      </w:r>
      <w:r w:rsidR="00C365DB" w:rsidRPr="00BC33CB">
        <w:rPr>
          <w:rFonts w:ascii="Times New Roman" w:hAnsi="Times New Roman"/>
          <w:sz w:val="24"/>
          <w:szCs w:val="24"/>
        </w:rPr>
        <w:t xml:space="preserve"> is the </w:t>
      </w:r>
      <w:r w:rsidRPr="00BC33CB">
        <w:rPr>
          <w:rFonts w:ascii="Times New Roman" w:hAnsi="Times New Roman"/>
          <w:sz w:val="24"/>
          <w:szCs w:val="24"/>
        </w:rPr>
        <w:t xml:space="preserve">daily </w:t>
      </w:r>
      <w:r w:rsidR="00C365DB" w:rsidRPr="00BC33CB">
        <w:rPr>
          <w:rFonts w:ascii="Times New Roman" w:hAnsi="Times New Roman"/>
          <w:sz w:val="24"/>
          <w:szCs w:val="24"/>
        </w:rPr>
        <w:t xml:space="preserve">return </w:t>
      </w:r>
      <w:r w:rsidRPr="00BC33CB">
        <w:rPr>
          <w:rFonts w:ascii="Times New Roman" w:hAnsi="Times New Roman"/>
          <w:sz w:val="24"/>
          <w:szCs w:val="24"/>
        </w:rPr>
        <w:t xml:space="preserve">of </w:t>
      </w:r>
      <w:r w:rsidR="00C365DB" w:rsidRPr="00BC33CB">
        <w:rPr>
          <w:rFonts w:ascii="Times New Roman" w:hAnsi="Times New Roman"/>
          <w:sz w:val="24"/>
          <w:szCs w:val="24"/>
        </w:rPr>
        <w:t>stock </w:t>
      </w:r>
      <w:r w:rsidR="00C365DB" w:rsidRPr="00BC33CB">
        <w:rPr>
          <w:rFonts w:ascii="Times New Roman" w:hAnsi="Times New Roman"/>
          <w:i/>
          <w:iCs/>
          <w:sz w:val="24"/>
          <w:szCs w:val="24"/>
        </w:rPr>
        <w:t>i</w:t>
      </w:r>
      <w:r w:rsidR="00C365DB" w:rsidRPr="00BC33CB">
        <w:rPr>
          <w:rFonts w:ascii="Times New Roman" w:hAnsi="Times New Roman"/>
          <w:sz w:val="24"/>
          <w:szCs w:val="24"/>
        </w:rPr>
        <w:t>;</w:t>
      </w:r>
      <w:r w:rsidR="00DD4AF1" w:rsidRPr="00BC33CB">
        <w:rPr>
          <w:rFonts w:ascii="Times New Roman" w:hAnsi="Times New Roman"/>
          <w:sz w:val="24"/>
          <w:szCs w:val="24"/>
        </w:rPr>
        <w:t xml:space="preserve"> </w:t>
      </w:r>
      <w:r w:rsidR="001F3530" w:rsidRPr="00BC33CB">
        <w:rPr>
          <w:rFonts w:ascii="Times New Roman" w:hAnsi="Times New Roman"/>
          <w:sz w:val="24"/>
          <w:szCs w:val="24"/>
        </w:rPr>
        <w:fldChar w:fldCharType="begin"/>
      </w:r>
      <w:r w:rsidR="001F3530" w:rsidRPr="00BC33CB">
        <w:rPr>
          <w:rFonts w:ascii="Times New Roman" w:hAnsi="Times New Roman"/>
          <w:sz w:val="24"/>
          <w:szCs w:val="24"/>
        </w:rPr>
        <w:instrText xml:space="preserve"> QUOTE </w:instrText>
      </w:r>
      <w:r w:rsidR="00467EF4" w:rsidRPr="00BC33CB">
        <w:rPr>
          <w:position w:val="-14"/>
        </w:rPr>
        <w:pict>
          <v:shape id="_x0000_i1029" type="#_x0000_t75" style="width:12.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87BEB&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C87BEB&quot; wsp:rsidP=&quot;00C87BEB&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r&lt;/m:t&gt;&lt;/m:r&gt;&lt;/m:e&gt;&lt;m:sub&gt;&lt;m:r&gt;&lt;w:rPr&gt;&lt;w:rFonts w:ascii=&quot;Cambria Math&quot; w:h-ansi=&quot;Cambria Math&quot;/&gt;&lt;wx:font wx:val=&quot;Cambria Math&quot;/&gt;&lt;w:i/&gt;&lt;w:sz w:val=&quot;24&quot;/&gt;&lt;w:sz-cs w:val=&quot;24&quot;/&gt;&lt;/w:rPr&gt;&lt;m:t&gt;f&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1F3530" w:rsidRPr="00BC33CB">
        <w:rPr>
          <w:rFonts w:ascii="Times New Roman" w:hAnsi="Times New Roman"/>
          <w:sz w:val="24"/>
          <w:szCs w:val="24"/>
        </w:rPr>
        <w:instrText xml:space="preserve"> </w:instrText>
      </w:r>
      <w:r w:rsidR="001F3530" w:rsidRPr="00BC33CB">
        <w:rPr>
          <w:rFonts w:ascii="Times New Roman" w:hAnsi="Times New Roman"/>
          <w:sz w:val="24"/>
          <w:szCs w:val="24"/>
        </w:rPr>
        <w:fldChar w:fldCharType="separate"/>
      </w:r>
      <w:r w:rsidR="00467EF4" w:rsidRPr="00BC33CB">
        <w:rPr>
          <w:position w:val="-14"/>
        </w:rPr>
        <w:pict>
          <v:shape id="_x0000_i1030" type="#_x0000_t75" style="width:12.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87BEB&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C87BEB&quot; wsp:rsidP=&quot;00C87BEB&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r&lt;/m:t&gt;&lt;/m:r&gt;&lt;/m:e&gt;&lt;m:sub&gt;&lt;m:r&gt;&lt;w:rPr&gt;&lt;w:rFonts w:ascii=&quot;Cambria Math&quot; w:h-ansi=&quot;Cambria Math&quot;/&gt;&lt;wx:font wx:val=&quot;Cambria Math&quot;/&gt;&lt;w:i/&gt;&lt;w:sz w:val=&quot;24&quot;/&gt;&lt;w:sz-cs w:val=&quot;24&quot;/&gt;&lt;/w:rPr&gt;&lt;m:t&gt;f&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1F3530" w:rsidRPr="00BC33CB">
        <w:rPr>
          <w:rFonts w:ascii="Times New Roman" w:hAnsi="Times New Roman"/>
          <w:sz w:val="24"/>
          <w:szCs w:val="24"/>
        </w:rPr>
        <w:fldChar w:fldCharType="end"/>
      </w:r>
      <w:r w:rsidR="00DD4AF1" w:rsidRPr="00BC33CB">
        <w:rPr>
          <w:rFonts w:ascii="Times New Roman" w:hAnsi="Times New Roman"/>
          <w:sz w:val="24"/>
          <w:szCs w:val="24"/>
        </w:rPr>
        <w:t> is the daily risk-free rate;</w:t>
      </w:r>
      <w:r w:rsidR="00C365DB" w:rsidRPr="00BC33CB">
        <w:rPr>
          <w:rFonts w:ascii="Times New Roman" w:hAnsi="Times New Roman"/>
          <w:sz w:val="24"/>
          <w:szCs w:val="24"/>
        </w:rPr>
        <w:t> </w:t>
      </w:r>
      <w:r w:rsidR="001F3530" w:rsidRPr="00BC33CB">
        <w:rPr>
          <w:rFonts w:ascii="Times New Roman" w:hAnsi="Times New Roman"/>
          <w:sz w:val="24"/>
          <w:szCs w:val="24"/>
        </w:rPr>
        <w:fldChar w:fldCharType="begin"/>
      </w:r>
      <w:r w:rsidR="001F3530" w:rsidRPr="00BC33CB">
        <w:rPr>
          <w:rFonts w:ascii="Times New Roman" w:hAnsi="Times New Roman"/>
          <w:sz w:val="24"/>
          <w:szCs w:val="24"/>
        </w:rPr>
        <w:instrText xml:space="preserve"> QUOTE </w:instrText>
      </w:r>
      <w:r w:rsidR="00467EF4" w:rsidRPr="00BC33CB">
        <w:rPr>
          <w:position w:val="-11"/>
        </w:rPr>
        <w:pict>
          <v:shape id="_x0000_i1031" type="#_x0000_t75" style="width:3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3E2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0D3E20&quot; wsp:rsidP=&quot;000D3E20&quot;&gt;&lt;m:oMathPara&gt;&lt;m:oMath&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1F3530" w:rsidRPr="00BC33CB">
        <w:rPr>
          <w:rFonts w:ascii="Times New Roman" w:hAnsi="Times New Roman"/>
          <w:sz w:val="24"/>
          <w:szCs w:val="24"/>
        </w:rPr>
        <w:instrText xml:space="preserve"> </w:instrText>
      </w:r>
      <w:r w:rsidR="001F3530" w:rsidRPr="00BC33CB">
        <w:rPr>
          <w:rFonts w:ascii="Times New Roman" w:hAnsi="Times New Roman"/>
          <w:sz w:val="24"/>
          <w:szCs w:val="24"/>
        </w:rPr>
        <w:fldChar w:fldCharType="separate"/>
      </w:r>
      <w:r w:rsidR="00467EF4" w:rsidRPr="00BC33CB">
        <w:rPr>
          <w:position w:val="-11"/>
        </w:rPr>
        <w:pict>
          <v:shape id="_x0000_i1032" type="#_x0000_t75" style="width:3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3E2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0D3E20&quot; wsp:rsidP=&quot;000D3E20&quot;&gt;&lt;m:oMathPara&gt;&lt;m:oMath&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1F3530" w:rsidRPr="00BC33CB">
        <w:rPr>
          <w:rFonts w:ascii="Times New Roman" w:hAnsi="Times New Roman"/>
          <w:sz w:val="24"/>
          <w:szCs w:val="24"/>
        </w:rPr>
        <w:fldChar w:fldCharType="end"/>
      </w:r>
    </w:p>
    <w:p w:rsidR="009D666F" w:rsidRPr="00BC33CB" w:rsidRDefault="00B323E3" w:rsidP="00AB313C">
      <w:pPr>
        <w:shd w:val="clear" w:color="auto" w:fill="FFFFFF"/>
        <w:spacing w:after="0" w:line="360" w:lineRule="auto"/>
        <w:ind w:firstLine="709"/>
        <w:jc w:val="left"/>
        <w:rPr>
          <w:rFonts w:ascii="Times New Roman" w:hAnsi="Times New Roman"/>
          <w:sz w:val="24"/>
          <w:szCs w:val="24"/>
        </w:rPr>
      </w:pPr>
      <w:r w:rsidRPr="00BC33CB">
        <w:rPr>
          <w:rFonts w:ascii="Times New Roman" w:hAnsi="Times New Roman"/>
          <w:sz w:val="24"/>
          <w:szCs w:val="24"/>
        </w:rPr>
        <w:t xml:space="preserve">MKT, SMB and HML </w:t>
      </w:r>
      <w:r w:rsidR="000D395A" w:rsidRPr="00BC33CB">
        <w:rPr>
          <w:rFonts w:ascii="Times New Roman" w:hAnsi="Times New Roman"/>
          <w:sz w:val="24"/>
          <w:szCs w:val="24"/>
        </w:rPr>
        <w:t>from Kenneth French’s Website</w:t>
      </w:r>
      <w:r w:rsidR="00B36D8B" w:rsidRPr="00BC33CB">
        <w:rPr>
          <w:rStyle w:val="FootnoteReference"/>
          <w:rFonts w:ascii="Times New Roman" w:hAnsi="Times New Roman"/>
          <w:sz w:val="24"/>
          <w:szCs w:val="24"/>
        </w:rPr>
        <w:footnoteReference w:id="3"/>
      </w:r>
      <w:r w:rsidR="000D395A" w:rsidRPr="00BC33CB">
        <w:rPr>
          <w:rFonts w:ascii="Times New Roman" w:hAnsi="Times New Roman"/>
          <w:sz w:val="24"/>
          <w:szCs w:val="24"/>
        </w:rPr>
        <w:t xml:space="preserve"> </w:t>
      </w:r>
      <w:r w:rsidR="00C365DB" w:rsidRPr="00BC33CB">
        <w:rPr>
          <w:rFonts w:ascii="Times New Roman" w:hAnsi="Times New Roman"/>
          <w:sz w:val="24"/>
          <w:szCs w:val="24"/>
        </w:rPr>
        <w:t>;</w:t>
      </w:r>
    </w:p>
    <w:p w:rsidR="00E52BB2" w:rsidRPr="00BC33CB" w:rsidRDefault="001F3530" w:rsidP="00AB313C">
      <w:pPr>
        <w:shd w:val="clear" w:color="auto" w:fill="FFFFFF"/>
        <w:spacing w:after="0" w:line="360" w:lineRule="auto"/>
        <w:ind w:firstLine="709"/>
        <w:rPr>
          <w:rFonts w:ascii="Times New Roman" w:hAnsi="Times New Roman"/>
          <w:sz w:val="24"/>
          <w:szCs w:val="24"/>
        </w:rPr>
      </w:pPr>
      <w:r w:rsidRPr="00BC33CB">
        <w:rPr>
          <w:rFonts w:ascii="Times New Roman" w:hAnsi="Times New Roman"/>
          <w:sz w:val="24"/>
          <w:szCs w:val="24"/>
        </w:rPr>
        <w:fldChar w:fldCharType="begin"/>
      </w:r>
      <w:r w:rsidRPr="00BC33CB">
        <w:rPr>
          <w:rFonts w:ascii="Times New Roman" w:hAnsi="Times New Roman"/>
          <w:sz w:val="24"/>
          <w:szCs w:val="24"/>
        </w:rPr>
        <w:instrText xml:space="preserve"> QUOTE </w:instrText>
      </w:r>
      <w:r w:rsidR="00467EF4" w:rsidRPr="00BC33CB">
        <w:rPr>
          <w:position w:val="-11"/>
        </w:rPr>
        <w:pict>
          <v:shape id="_x0000_i1033" type="#_x0000_t75" style="width:14.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1ECC&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C91ECC&quot; wsp:rsidP=&quot;00C91ECC&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Î±&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BC33CB">
        <w:rPr>
          <w:rFonts w:ascii="Times New Roman" w:hAnsi="Times New Roman"/>
          <w:sz w:val="24"/>
          <w:szCs w:val="24"/>
        </w:rPr>
        <w:instrText xml:space="preserve"> </w:instrText>
      </w:r>
      <w:r w:rsidRPr="00BC33CB">
        <w:rPr>
          <w:rFonts w:ascii="Times New Roman" w:hAnsi="Times New Roman"/>
          <w:sz w:val="24"/>
          <w:szCs w:val="24"/>
        </w:rPr>
        <w:fldChar w:fldCharType="separate"/>
      </w:r>
      <w:r w:rsidR="00467EF4" w:rsidRPr="00BC33CB">
        <w:rPr>
          <w:position w:val="-11"/>
        </w:rPr>
        <w:pict>
          <v:shape id="_x0000_i1034" type="#_x0000_t75" style="width:14.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1ECC&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C91ECC&quot; wsp:rsidP=&quot;00C91ECC&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Î±&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BC33CB">
        <w:rPr>
          <w:rFonts w:ascii="Times New Roman" w:hAnsi="Times New Roman"/>
          <w:sz w:val="24"/>
          <w:szCs w:val="24"/>
        </w:rPr>
        <w:fldChar w:fldCharType="end"/>
      </w:r>
      <w:r w:rsidR="00C365DB" w:rsidRPr="00BC33CB">
        <w:rPr>
          <w:rFonts w:ascii="Times New Roman" w:hAnsi="Times New Roman"/>
          <w:sz w:val="24"/>
          <w:szCs w:val="24"/>
        </w:rPr>
        <w:t>,</w:t>
      </w:r>
      <w:r w:rsidRPr="00BC33CB">
        <w:rPr>
          <w:rFonts w:ascii="Times New Roman" w:hAnsi="Times New Roman"/>
          <w:sz w:val="24"/>
          <w:szCs w:val="24"/>
        </w:rPr>
        <w:fldChar w:fldCharType="begin"/>
      </w:r>
      <w:r w:rsidRPr="00BC33CB">
        <w:rPr>
          <w:rFonts w:ascii="Times New Roman" w:hAnsi="Times New Roman"/>
          <w:sz w:val="24"/>
          <w:szCs w:val="24"/>
        </w:rPr>
        <w:instrText xml:space="preserve"> QUOTE </w:instrText>
      </w:r>
      <w:r w:rsidR="00467EF4" w:rsidRPr="00BC33CB">
        <w:rPr>
          <w:position w:val="-11"/>
        </w:rPr>
        <w:pict>
          <v:shape id="_x0000_i1035" type="#_x0000_t75" style="width:2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404&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AA3404&quot; wsp:rsidP=&quot;00AA3404&quot;&gt;&lt;m:oMathPara&gt;&lt;m:oMath&gt;&lt;m:r&gt;&lt;m:rPr&gt;&lt;m:sty m:val=&quot;p&quot;/&gt;&lt;/m:rPr&gt;&lt;w:rPr&gt;&lt;w:rFonts w:ascii=&quot;Cambria Math&quot; w:h-ansi=&quot;Cambria Math&quot;/&gt;&lt;wx:font wx:val=&quot;Cambria Math&quot;/&gt;&lt;w:sz w:val=&quot;24&quot;/&gt;&lt;w:sz-cs w:val=&quot;24&quot;/&gt;&lt;/w:rPr&gt;&lt;m:t&gt; &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m&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BC33CB">
        <w:rPr>
          <w:rFonts w:ascii="Times New Roman" w:hAnsi="Times New Roman"/>
          <w:sz w:val="24"/>
          <w:szCs w:val="24"/>
        </w:rPr>
        <w:instrText xml:space="preserve"> </w:instrText>
      </w:r>
      <w:r w:rsidRPr="00BC33CB">
        <w:rPr>
          <w:rFonts w:ascii="Times New Roman" w:hAnsi="Times New Roman"/>
          <w:sz w:val="24"/>
          <w:szCs w:val="24"/>
        </w:rPr>
        <w:fldChar w:fldCharType="separate"/>
      </w:r>
      <w:r w:rsidR="00467EF4" w:rsidRPr="00BC33CB">
        <w:rPr>
          <w:position w:val="-11"/>
        </w:rPr>
        <w:pict>
          <v:shape id="_x0000_i1036" type="#_x0000_t75" style="width:2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404&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AA3404&quot; wsp:rsidP=&quot;00AA3404&quot;&gt;&lt;m:oMathPara&gt;&lt;m:oMath&gt;&lt;m:r&gt;&lt;m:rPr&gt;&lt;m:sty m:val=&quot;p&quot;/&gt;&lt;/m:rPr&gt;&lt;w:rPr&gt;&lt;w:rFonts w:ascii=&quot;Cambria Math&quot; w:h-ansi=&quot;Cambria Math&quot;/&gt;&lt;wx:font wx:val=&quot;Cambria Math&quot;/&gt;&lt;w:sz w:val=&quot;24&quot;/&gt;&lt;w:sz-cs w:val=&quot;24&quot;/&gt;&lt;/w:rPr&gt;&lt;m:t&gt; &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m&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BC33CB">
        <w:rPr>
          <w:rFonts w:ascii="Times New Roman" w:hAnsi="Times New Roman"/>
          <w:sz w:val="24"/>
          <w:szCs w:val="24"/>
        </w:rPr>
        <w:fldChar w:fldCharType="end"/>
      </w:r>
      <w:r w:rsidR="00C365DB" w:rsidRPr="00BC33CB">
        <w:rPr>
          <w:rFonts w:ascii="Times New Roman" w:hAnsi="Times New Roman"/>
          <w:sz w:val="24"/>
          <w:szCs w:val="24"/>
        </w:rPr>
        <w:t>,</w:t>
      </w:r>
      <w:r w:rsidRPr="00BC33CB">
        <w:rPr>
          <w:rFonts w:ascii="Times New Roman" w:hAnsi="Times New Roman"/>
          <w:sz w:val="24"/>
          <w:szCs w:val="24"/>
        </w:rPr>
        <w:fldChar w:fldCharType="begin"/>
      </w:r>
      <w:r w:rsidRPr="00BC33CB">
        <w:rPr>
          <w:rFonts w:ascii="Times New Roman" w:hAnsi="Times New Roman"/>
          <w:sz w:val="24"/>
          <w:szCs w:val="24"/>
        </w:rPr>
        <w:instrText xml:space="preserve"> QUOTE </w:instrText>
      </w:r>
      <w:r w:rsidR="00467EF4" w:rsidRPr="00BC33CB">
        <w:rPr>
          <w:position w:val="-11"/>
        </w:rPr>
        <w:pict>
          <v:shape id="_x0000_i1037" type="#_x0000_t75" style="width:1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20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312086&quot; wsp:rsidP=&quot;00312086&quot;&gt;&lt;m:oMathPara&gt;&lt;m:oMath&gt;&lt;m:r&gt;&lt;m:rPr&gt;&lt;m:sty m:val=&quot;p&quot;/&gt;&lt;/m:rPr&gt;&lt;w:rPr&gt;&lt;w:rFonts w:ascii=&quot;Cambria Math&quot; w:h-ansi=&quot;Cambria Math&quot;/&gt;&lt;wx:font wx:val=&quot;Cambria Math&quot;/&gt;&lt;w:sz w:val=&quot;24&quot;/&gt;&lt;w:sz-cs w:val=&quot;24&quot;/&gt;&lt;/w:rPr&gt;&lt;m:t&gt; &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s&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BC33CB">
        <w:rPr>
          <w:rFonts w:ascii="Times New Roman" w:hAnsi="Times New Roman"/>
          <w:sz w:val="24"/>
          <w:szCs w:val="24"/>
        </w:rPr>
        <w:instrText xml:space="preserve"> </w:instrText>
      </w:r>
      <w:r w:rsidRPr="00BC33CB">
        <w:rPr>
          <w:rFonts w:ascii="Times New Roman" w:hAnsi="Times New Roman"/>
          <w:sz w:val="24"/>
          <w:szCs w:val="24"/>
        </w:rPr>
        <w:fldChar w:fldCharType="separate"/>
      </w:r>
      <w:r w:rsidR="00467EF4" w:rsidRPr="00BC33CB">
        <w:rPr>
          <w:position w:val="-11"/>
        </w:rPr>
        <w:pict>
          <v:shape id="_x0000_i1038" type="#_x0000_t75" style="width:1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20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312086&quot; wsp:rsidP=&quot;00312086&quot;&gt;&lt;m:oMathPara&gt;&lt;m:oMath&gt;&lt;m:r&gt;&lt;m:rPr&gt;&lt;m:sty m:val=&quot;p&quot;/&gt;&lt;/m:rPr&gt;&lt;w:rPr&gt;&lt;w:rFonts w:ascii=&quot;Cambria Math&quot; w:h-ansi=&quot;Cambria Math&quot;/&gt;&lt;wx:font wx:val=&quot;Cambria Math&quot;/&gt;&lt;w:sz w:val=&quot;24&quot;/&gt;&lt;w:sz-cs w:val=&quot;24&quot;/&gt;&lt;/w:rPr&gt;&lt;m:t&gt; &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s&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BC33CB">
        <w:rPr>
          <w:rFonts w:ascii="Times New Roman" w:hAnsi="Times New Roman"/>
          <w:sz w:val="24"/>
          <w:szCs w:val="24"/>
        </w:rPr>
        <w:fldChar w:fldCharType="end"/>
      </w:r>
      <w:r w:rsidR="001A26B8" w:rsidRPr="00BC33CB">
        <w:rPr>
          <w:rFonts w:ascii="Times New Roman" w:hAnsi="Times New Roman"/>
          <w:sz w:val="24"/>
          <w:szCs w:val="24"/>
        </w:rPr>
        <w:t xml:space="preserve"> and </w:t>
      </w:r>
      <w:r w:rsidRPr="00BC33CB">
        <w:rPr>
          <w:rFonts w:ascii="Times New Roman" w:hAnsi="Times New Roman"/>
          <w:sz w:val="24"/>
          <w:szCs w:val="24"/>
        </w:rPr>
        <w:fldChar w:fldCharType="begin"/>
      </w:r>
      <w:r w:rsidRPr="00BC33CB">
        <w:rPr>
          <w:rFonts w:ascii="Times New Roman" w:hAnsi="Times New Roman"/>
          <w:sz w:val="24"/>
          <w:szCs w:val="24"/>
        </w:rPr>
        <w:instrText xml:space="preserve"> QUOTE </w:instrText>
      </w:r>
      <w:r w:rsidR="00467EF4" w:rsidRPr="00BC33CB">
        <w:rPr>
          <w:position w:val="-11"/>
        </w:rPr>
        <w:pict>
          <v:shape id="_x0000_i1039"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010C&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32010C&quot; wsp:rsidP=&quot;0032010C&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h&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BC33CB">
        <w:rPr>
          <w:rFonts w:ascii="Times New Roman" w:hAnsi="Times New Roman"/>
          <w:sz w:val="24"/>
          <w:szCs w:val="24"/>
        </w:rPr>
        <w:instrText xml:space="preserve"> </w:instrText>
      </w:r>
      <w:r w:rsidRPr="00BC33CB">
        <w:rPr>
          <w:rFonts w:ascii="Times New Roman" w:hAnsi="Times New Roman"/>
          <w:sz w:val="24"/>
          <w:szCs w:val="24"/>
        </w:rPr>
        <w:fldChar w:fldCharType="separate"/>
      </w:r>
      <w:r w:rsidR="00467EF4" w:rsidRPr="00BC33CB">
        <w:rPr>
          <w:position w:val="-11"/>
        </w:rPr>
        <w:pict>
          <v:shape id="_x0000_i1040"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010C&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32010C&quot; wsp:rsidP=&quot;0032010C&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h&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BC33CB">
        <w:rPr>
          <w:rFonts w:ascii="Times New Roman" w:hAnsi="Times New Roman"/>
          <w:sz w:val="24"/>
          <w:szCs w:val="24"/>
        </w:rPr>
        <w:fldChar w:fldCharType="end"/>
      </w:r>
      <w:r w:rsidR="00C365DB" w:rsidRPr="00BC33CB">
        <w:rPr>
          <w:rFonts w:ascii="Times New Roman" w:hAnsi="Times New Roman"/>
          <w:sz w:val="24"/>
          <w:szCs w:val="24"/>
        </w:rPr>
        <w:t> are the coefficients to be estimated; and </w:t>
      </w:r>
      <w:r w:rsidRPr="00BC33CB">
        <w:rPr>
          <w:rFonts w:ascii="Times New Roman" w:hAnsi="Times New Roman"/>
          <w:sz w:val="24"/>
          <w:szCs w:val="24"/>
        </w:rPr>
        <w:fldChar w:fldCharType="begin"/>
      </w:r>
      <w:r w:rsidRPr="00BC33CB">
        <w:rPr>
          <w:rFonts w:ascii="Times New Roman" w:hAnsi="Times New Roman"/>
          <w:sz w:val="24"/>
          <w:szCs w:val="24"/>
        </w:rPr>
        <w:instrText xml:space="preserve"> QUOTE </w:instrText>
      </w:r>
      <w:r w:rsidR="00467EF4" w:rsidRPr="00BC33CB">
        <w:rPr>
          <w:position w:val="-11"/>
        </w:rPr>
        <w:pict>
          <v:shape id="_x0000_i1041" type="#_x0000_t75" style="width:12.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0C40&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570C40&quot; wsp:rsidP=&quot;00570C40&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Îµ&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BC33CB">
        <w:rPr>
          <w:rFonts w:ascii="Times New Roman" w:hAnsi="Times New Roman"/>
          <w:sz w:val="24"/>
          <w:szCs w:val="24"/>
        </w:rPr>
        <w:instrText xml:space="preserve"> </w:instrText>
      </w:r>
      <w:r w:rsidRPr="00BC33CB">
        <w:rPr>
          <w:rFonts w:ascii="Times New Roman" w:hAnsi="Times New Roman"/>
          <w:sz w:val="24"/>
          <w:szCs w:val="24"/>
        </w:rPr>
        <w:fldChar w:fldCharType="separate"/>
      </w:r>
      <w:r w:rsidR="00467EF4" w:rsidRPr="00BC33CB">
        <w:rPr>
          <w:position w:val="-11"/>
        </w:rPr>
        <w:pict>
          <v:shape id="_x0000_i1042" type="#_x0000_t75" style="width:12.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0C40&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570C40&quot; wsp:rsidP=&quot;00570C40&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Îµ&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w:sym w:font=&quot;Symbol&quot; w:char=&quot;F074&quo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BC33CB">
        <w:rPr>
          <w:rFonts w:ascii="Times New Roman" w:hAnsi="Times New Roman"/>
          <w:sz w:val="24"/>
          <w:szCs w:val="24"/>
        </w:rPr>
        <w:fldChar w:fldCharType="end"/>
      </w:r>
      <w:r w:rsidR="00C365DB" w:rsidRPr="00BC33CB">
        <w:rPr>
          <w:rFonts w:ascii="Times New Roman" w:hAnsi="Times New Roman"/>
          <w:sz w:val="24"/>
          <w:szCs w:val="24"/>
        </w:rPr>
        <w:t xml:space="preserve"> is the </w:t>
      </w:r>
      <w:r w:rsidR="004C656A" w:rsidRPr="00BC33CB">
        <w:rPr>
          <w:rFonts w:ascii="Times New Roman" w:hAnsi="Times New Roman"/>
          <w:sz w:val="24"/>
          <w:szCs w:val="24"/>
        </w:rPr>
        <w:t xml:space="preserve">daily </w:t>
      </w:r>
      <w:r w:rsidR="00C365DB" w:rsidRPr="00BC33CB">
        <w:rPr>
          <w:rFonts w:ascii="Times New Roman" w:hAnsi="Times New Roman"/>
          <w:sz w:val="24"/>
          <w:szCs w:val="24"/>
        </w:rPr>
        <w:t>residual of stock </w:t>
      </w:r>
      <w:r w:rsidR="00691014" w:rsidRPr="00BC33CB">
        <w:rPr>
          <w:rFonts w:ascii="Times New Roman" w:hAnsi="Times New Roman"/>
          <w:i/>
          <w:iCs/>
          <w:sz w:val="24"/>
          <w:szCs w:val="24"/>
        </w:rPr>
        <w:t>i</w:t>
      </w:r>
      <w:r w:rsidR="00691014" w:rsidRPr="00BC33CB">
        <w:rPr>
          <w:rFonts w:ascii="Times New Roman" w:hAnsi="Times New Roman"/>
          <w:sz w:val="24"/>
          <w:szCs w:val="24"/>
        </w:rPr>
        <w:t xml:space="preserve"> </w:t>
      </w:r>
      <w:r w:rsidR="00F27B6E" w:rsidRPr="00BC33CB">
        <w:rPr>
          <w:rFonts w:ascii="Times New Roman" w:hAnsi="Times New Roman"/>
          <w:sz w:val="24"/>
          <w:szCs w:val="24"/>
        </w:rPr>
        <w:t xml:space="preserve">and </w:t>
      </w:r>
      <w:r w:rsidR="00AB313C" w:rsidRPr="00BC33CB">
        <w:rPr>
          <w:rFonts w:ascii="Times New Roman" w:hAnsi="Times New Roman"/>
          <w:sz w:val="24"/>
          <w:szCs w:val="24"/>
        </w:rPr>
        <w:t>T</w:t>
      </w:r>
      <w:r w:rsidR="00F27B6E" w:rsidRPr="00BC33CB">
        <w:rPr>
          <w:rFonts w:ascii="Times New Roman" w:hAnsi="Times New Roman"/>
          <w:sz w:val="24"/>
          <w:szCs w:val="24"/>
        </w:rPr>
        <w:t xml:space="preserve"> is the number of daily observations in the formation period. </w:t>
      </w:r>
    </w:p>
    <w:p w:rsidR="00C365DB" w:rsidRPr="00BC33CB" w:rsidRDefault="00C365DB" w:rsidP="00AC0F28">
      <w:pPr>
        <w:shd w:val="clear" w:color="auto" w:fill="FFFFFF"/>
        <w:spacing w:after="0" w:line="360" w:lineRule="auto"/>
        <w:rPr>
          <w:rFonts w:ascii="Times New Roman" w:hAnsi="Times New Roman"/>
          <w:sz w:val="24"/>
          <w:szCs w:val="24"/>
        </w:rPr>
      </w:pPr>
    </w:p>
    <w:p w:rsidR="00505F8D" w:rsidRPr="00BC33CB" w:rsidRDefault="00CD057A" w:rsidP="00DA6170">
      <w:pPr>
        <w:shd w:val="clear" w:color="auto" w:fill="FFFFFF"/>
        <w:spacing w:after="0" w:line="360" w:lineRule="auto"/>
        <w:rPr>
          <w:rFonts w:ascii="Times New Roman" w:hAnsi="Times New Roman"/>
          <w:sz w:val="24"/>
          <w:szCs w:val="24"/>
        </w:rPr>
      </w:pPr>
      <w:r w:rsidRPr="00BC33CB">
        <w:rPr>
          <w:rFonts w:ascii="Times New Roman" w:hAnsi="Times New Roman"/>
          <w:sz w:val="24"/>
          <w:szCs w:val="24"/>
        </w:rPr>
        <w:t xml:space="preserve">We only use </w:t>
      </w:r>
      <w:r w:rsidR="005E6ADA" w:rsidRPr="00BC33CB">
        <w:rPr>
          <w:rFonts w:ascii="Times New Roman" w:hAnsi="Times New Roman"/>
          <w:sz w:val="24"/>
          <w:szCs w:val="24"/>
        </w:rPr>
        <w:t xml:space="preserve">stocks with </w:t>
      </w:r>
      <w:r w:rsidR="00DD4AF1" w:rsidRPr="00BC33CB">
        <w:rPr>
          <w:rFonts w:ascii="Times New Roman" w:hAnsi="Times New Roman"/>
          <w:sz w:val="24"/>
          <w:szCs w:val="24"/>
        </w:rPr>
        <w:t xml:space="preserve">more than </w:t>
      </w:r>
      <w:r w:rsidR="005E6ADA" w:rsidRPr="00BC33CB">
        <w:rPr>
          <w:rFonts w:ascii="Times New Roman" w:hAnsi="Times New Roman"/>
          <w:sz w:val="24"/>
          <w:szCs w:val="24"/>
        </w:rPr>
        <w:t xml:space="preserve">187 daily observations </w:t>
      </w:r>
      <w:r w:rsidR="00DD4AF1" w:rsidRPr="00BC33CB">
        <w:rPr>
          <w:rFonts w:ascii="Times New Roman" w:hAnsi="Times New Roman"/>
          <w:sz w:val="24"/>
          <w:szCs w:val="24"/>
        </w:rPr>
        <w:t>(</w:t>
      </w:r>
      <w:r w:rsidR="00AB313C" w:rsidRPr="00BC33CB">
        <w:rPr>
          <w:rFonts w:ascii="Times New Roman" w:hAnsi="Times New Roman"/>
          <w:sz w:val="24"/>
          <w:szCs w:val="24"/>
        </w:rPr>
        <w:t>T</w:t>
      </w:r>
      <w:r w:rsidR="00DD4AF1" w:rsidRPr="00BC33CB">
        <w:rPr>
          <w:rFonts w:ascii="Times New Roman" w:hAnsi="Times New Roman"/>
          <w:sz w:val="24"/>
          <w:szCs w:val="24"/>
        </w:rPr>
        <w:t xml:space="preserve"> &gt;187) </w:t>
      </w:r>
      <w:r w:rsidR="005E6ADA" w:rsidRPr="00BC33CB">
        <w:rPr>
          <w:rFonts w:ascii="Times New Roman" w:hAnsi="Times New Roman"/>
          <w:sz w:val="24"/>
          <w:szCs w:val="24"/>
        </w:rPr>
        <w:t xml:space="preserve">in </w:t>
      </w:r>
      <w:r w:rsidR="00B21DA7" w:rsidRPr="00BC33CB">
        <w:rPr>
          <w:rFonts w:ascii="Times New Roman" w:hAnsi="Times New Roman"/>
          <w:sz w:val="24"/>
          <w:szCs w:val="24"/>
        </w:rPr>
        <w:t xml:space="preserve">the formation window of </w:t>
      </w:r>
      <w:r w:rsidR="005E6ADA" w:rsidRPr="00BC33CB">
        <w:rPr>
          <w:rFonts w:ascii="Times New Roman" w:hAnsi="Times New Roman"/>
          <w:sz w:val="24"/>
          <w:szCs w:val="24"/>
        </w:rPr>
        <w:t xml:space="preserve">one-year </w:t>
      </w:r>
      <w:r w:rsidR="00B21DA7" w:rsidRPr="00BC33CB">
        <w:rPr>
          <w:rFonts w:ascii="Times New Roman" w:hAnsi="Times New Roman"/>
          <w:sz w:val="24"/>
          <w:szCs w:val="24"/>
        </w:rPr>
        <w:t xml:space="preserve">period </w:t>
      </w:r>
      <w:r w:rsidRPr="00BC33CB">
        <w:rPr>
          <w:rFonts w:ascii="Times New Roman" w:hAnsi="Times New Roman"/>
          <w:sz w:val="24"/>
          <w:szCs w:val="24"/>
        </w:rPr>
        <w:t>for</w:t>
      </w:r>
      <w:r w:rsidR="005E6ADA" w:rsidRPr="00BC33CB">
        <w:rPr>
          <w:rFonts w:ascii="Times New Roman" w:hAnsi="Times New Roman"/>
          <w:sz w:val="24"/>
          <w:szCs w:val="24"/>
        </w:rPr>
        <w:t xml:space="preserve"> </w:t>
      </w:r>
      <w:r w:rsidR="009C0DB8" w:rsidRPr="00BC33CB">
        <w:rPr>
          <w:rFonts w:ascii="Times New Roman" w:hAnsi="Times New Roman"/>
          <w:sz w:val="24"/>
          <w:szCs w:val="24"/>
        </w:rPr>
        <w:t>Eq.</w:t>
      </w:r>
      <w:r w:rsidR="005E6ADA" w:rsidRPr="00BC33CB">
        <w:rPr>
          <w:rFonts w:ascii="Times New Roman" w:hAnsi="Times New Roman"/>
          <w:sz w:val="24"/>
          <w:szCs w:val="24"/>
        </w:rPr>
        <w:t xml:space="preserve"> (1)</w:t>
      </w:r>
      <w:r w:rsidR="00103A84" w:rsidRPr="00BC33CB">
        <w:rPr>
          <w:rStyle w:val="FootnoteReference"/>
          <w:rFonts w:ascii="Times New Roman" w:hAnsi="Times New Roman"/>
          <w:sz w:val="24"/>
          <w:szCs w:val="24"/>
        </w:rPr>
        <w:footnoteReference w:id="4"/>
      </w:r>
      <w:r w:rsidR="005E6ADA" w:rsidRPr="00BC33CB">
        <w:rPr>
          <w:rFonts w:ascii="Times New Roman" w:hAnsi="Times New Roman"/>
          <w:sz w:val="24"/>
          <w:szCs w:val="24"/>
        </w:rPr>
        <w:t>.</w:t>
      </w:r>
      <w:r w:rsidR="00814657" w:rsidRPr="00BC33CB">
        <w:rPr>
          <w:rFonts w:ascii="Times New Roman" w:hAnsi="Times New Roman"/>
          <w:sz w:val="24"/>
          <w:szCs w:val="24"/>
        </w:rPr>
        <w:t xml:space="preserve"> </w:t>
      </w:r>
      <w:r w:rsidR="00547171" w:rsidRPr="00BC33CB">
        <w:rPr>
          <w:rFonts w:ascii="Times New Roman" w:hAnsi="Times New Roman"/>
          <w:sz w:val="24"/>
          <w:szCs w:val="24"/>
        </w:rPr>
        <w:t xml:space="preserve">At month t, </w:t>
      </w:r>
      <w:r w:rsidR="0028554B" w:rsidRPr="00BC33CB">
        <w:rPr>
          <w:rFonts w:ascii="Times New Roman" w:hAnsi="Times New Roman"/>
          <w:sz w:val="24"/>
          <w:szCs w:val="24"/>
        </w:rPr>
        <w:t xml:space="preserve">IV </w:t>
      </w:r>
      <w:r w:rsidR="00797747" w:rsidRPr="00BC33CB">
        <w:rPr>
          <w:rFonts w:ascii="Times New Roman" w:hAnsi="Times New Roman"/>
          <w:sz w:val="24"/>
          <w:szCs w:val="24"/>
        </w:rPr>
        <w:t xml:space="preserve">for stock </w:t>
      </w:r>
      <w:r w:rsidR="00797747" w:rsidRPr="00BC33CB">
        <w:rPr>
          <w:rFonts w:ascii="Times New Roman" w:hAnsi="Times New Roman"/>
          <w:i/>
          <w:sz w:val="24"/>
          <w:szCs w:val="24"/>
        </w:rPr>
        <w:t>i</w:t>
      </w:r>
      <w:r w:rsidR="00797747" w:rsidRPr="00BC33CB">
        <w:rPr>
          <w:rFonts w:ascii="Times New Roman" w:hAnsi="Times New Roman"/>
          <w:sz w:val="24"/>
          <w:szCs w:val="24"/>
        </w:rPr>
        <w:t xml:space="preserve"> </w:t>
      </w:r>
      <w:r w:rsidR="0028554B" w:rsidRPr="00BC33CB">
        <w:rPr>
          <w:rFonts w:ascii="Times New Roman" w:hAnsi="Times New Roman"/>
          <w:sz w:val="24"/>
          <w:szCs w:val="24"/>
        </w:rPr>
        <w:t xml:space="preserve">is measured as the standard deviation of the </w:t>
      </w:r>
      <w:r w:rsidR="001C08D8" w:rsidRPr="00BC33CB">
        <w:rPr>
          <w:rFonts w:ascii="Times New Roman" w:hAnsi="Times New Roman"/>
          <w:sz w:val="24"/>
          <w:szCs w:val="24"/>
        </w:rPr>
        <w:t xml:space="preserve">daily </w:t>
      </w:r>
      <w:r w:rsidR="0028554B" w:rsidRPr="00BC33CB">
        <w:rPr>
          <w:rFonts w:ascii="Times New Roman" w:hAnsi="Times New Roman"/>
          <w:sz w:val="24"/>
          <w:szCs w:val="24"/>
        </w:rPr>
        <w:t>residuals</w:t>
      </w:r>
      <w:r w:rsidR="00814657" w:rsidRPr="00BC33CB">
        <w:rPr>
          <w:rFonts w:ascii="Times New Roman" w:hAnsi="Times New Roman"/>
          <w:sz w:val="24"/>
          <w:szCs w:val="24"/>
        </w:rPr>
        <w:t xml:space="preserve"> </w:t>
      </w:r>
      <w:r w:rsidR="00797747" w:rsidRPr="00BC33CB">
        <w:rPr>
          <w:rFonts w:ascii="Times New Roman" w:hAnsi="Times New Roman"/>
          <w:sz w:val="24"/>
          <w:szCs w:val="24"/>
        </w:rPr>
        <w:t>(</w:t>
      </w:r>
      <w:r w:rsidR="001F3530" w:rsidRPr="00BC33CB">
        <w:rPr>
          <w:rFonts w:ascii="Times New Roman" w:hAnsi="Times New Roman"/>
          <w:sz w:val="24"/>
          <w:szCs w:val="24"/>
        </w:rPr>
        <w:fldChar w:fldCharType="begin"/>
      </w:r>
      <w:r w:rsidR="001F3530" w:rsidRPr="00BC33CB">
        <w:rPr>
          <w:rFonts w:ascii="Times New Roman" w:hAnsi="Times New Roman"/>
          <w:sz w:val="24"/>
          <w:szCs w:val="24"/>
        </w:rPr>
        <w:instrText xml:space="preserve"> QUOTE </w:instrText>
      </w:r>
      <w:r w:rsidR="00467EF4" w:rsidRPr="00BC33CB">
        <w:rPr>
          <w:position w:val="-11"/>
        </w:rPr>
        <w:pict>
          <v:shape id="_x0000_i1043" type="#_x0000_t75" style="width:21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1A0&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6D01A0&quot; wsp:rsidP=&quot;006D01A0&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Îµ&lt;/m:t&gt;&lt;/m:r&gt;&lt;/m:e&gt;&lt;m:sub&gt;&lt;m:r&gt;&lt;w:rPr&gt;&lt;w:rFonts w:ascii=&quot;Cambria Math&quot; w:h-ansi=&quot;Cambria Math&quot;/&gt;&lt;wx:font wx:val=&quot;Cambria Math&quot;/&gt;&lt;w:i/&gt;&lt;w:sz w:val=&quot;24&quot;/&gt;&lt;w:sz-cs w:val=&quot;24&quot;/&gt;&lt;/w:rPr&gt;&lt;m:t&gt;iÏ„&lt;/m:t&gt;&lt;/m:r&gt;&lt;/m:sub&gt;&lt;/m:sSub&gt;&lt;m:r&gt;&lt;m:rPr&gt;&lt;m:sty m:val=&quot;p&quot;/&gt;&lt;/m:rPr&gt;&lt;w:rPr&gt;&lt;w:rFonts w:ascii=&quot;Cambria Math&quot; w:h-ansi=&quot;Cambria Math&quot;/&gt;&lt;wx:font wx:val=&quot;Cambria Math&quot;/&gt;&lt;w:sz w:val=&quot;24&quot;/&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1F3530" w:rsidRPr="00BC33CB">
        <w:rPr>
          <w:rFonts w:ascii="Times New Roman" w:hAnsi="Times New Roman"/>
          <w:sz w:val="24"/>
          <w:szCs w:val="24"/>
        </w:rPr>
        <w:instrText xml:space="preserve"> </w:instrText>
      </w:r>
      <w:r w:rsidR="001F3530" w:rsidRPr="00BC33CB">
        <w:rPr>
          <w:rFonts w:ascii="Times New Roman" w:hAnsi="Times New Roman"/>
          <w:sz w:val="24"/>
          <w:szCs w:val="24"/>
        </w:rPr>
        <w:fldChar w:fldCharType="separate"/>
      </w:r>
      <w:r w:rsidR="00467EF4" w:rsidRPr="00BC33CB">
        <w:rPr>
          <w:position w:val="-11"/>
        </w:rPr>
        <w:pict>
          <v:shape id="_x0000_i1044" type="#_x0000_t75" style="width:21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1A0&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6D01A0&quot; wsp:rsidP=&quot;006D01A0&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Îµ&lt;/m:t&gt;&lt;/m:r&gt;&lt;/m:e&gt;&lt;m:sub&gt;&lt;m:r&gt;&lt;w:rPr&gt;&lt;w:rFonts w:ascii=&quot;Cambria Math&quot; w:h-ansi=&quot;Cambria Math&quot;/&gt;&lt;wx:font wx:val=&quot;Cambria Math&quot;/&gt;&lt;w:i/&gt;&lt;w:sz w:val=&quot;24&quot;/&gt;&lt;w:sz-cs w:val=&quot;24&quot;/&gt;&lt;/w:rPr&gt;&lt;m:t&gt;iÏ„&lt;/m:t&gt;&lt;/m:r&gt;&lt;/m:sub&gt;&lt;/m:sSub&gt;&lt;m:r&gt;&lt;m:rPr&gt;&lt;m:sty m:val=&quot;p&quot;/&gt;&lt;/m:rPr&gt;&lt;w:rPr&gt;&lt;w:rFonts w:ascii=&quot;Cambria Math&quot; w:h-ansi=&quot;Cambria Math&quot;/&gt;&lt;wx:font wx:val=&quot;Cambria Math&quot;/&gt;&lt;w:sz w:val=&quot;24&quot;/&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1F3530" w:rsidRPr="00BC33CB">
        <w:rPr>
          <w:rFonts w:ascii="Times New Roman" w:hAnsi="Times New Roman"/>
          <w:sz w:val="24"/>
          <w:szCs w:val="24"/>
        </w:rPr>
        <w:fldChar w:fldCharType="end"/>
      </w:r>
      <w:r w:rsidR="00797747" w:rsidRPr="00BC33CB">
        <w:rPr>
          <w:rFonts w:ascii="Times New Roman" w:hAnsi="Times New Roman"/>
          <w:sz w:val="24"/>
          <w:szCs w:val="24"/>
        </w:rPr>
        <w:t xml:space="preserve">over the formation period </w:t>
      </w:r>
      <w:r w:rsidR="00814657" w:rsidRPr="00BC33CB">
        <w:rPr>
          <w:rFonts w:ascii="Times New Roman" w:hAnsi="Times New Roman"/>
          <w:sz w:val="24"/>
          <w:szCs w:val="24"/>
        </w:rPr>
        <w:fldChar w:fldCharType="begin"/>
      </w:r>
      <w:r w:rsidR="003F1973" w:rsidRPr="00BC33CB">
        <w:rPr>
          <w:rFonts w:ascii="Times New Roman" w:hAnsi="Times New Roman"/>
          <w:sz w:val="24"/>
          <w:szCs w:val="24"/>
        </w:rPr>
        <w:instrText xml:space="preserve"> ADDIN EN.CITE &lt;EndNote&gt;&lt;Cite&gt;&lt;Author&gt;Ang&lt;/Author&gt;&lt;Year&gt;2006&lt;/Year&gt;&lt;RecNum&gt;2366&lt;/RecNum&gt;&lt;DisplayText&gt;(Ang et al. 2006; 2009)&lt;/DisplayText&gt;&lt;record&gt;&lt;rec-number&gt;2366&lt;/rec-number&gt;&lt;foreign-keys&gt;&lt;key app="EN" db-id="50wxdpzd9vd5r7e9t5b595djrfpttrxw9avp" timestamp="1512897620"&gt;2366&lt;/key&gt;&lt;/foreign-keys&gt;&lt;ref-type name="Journal Article"&gt;17&lt;/ref-type&gt;&lt;contributors&gt;&lt;authors&gt;&lt;author&gt;Ang, Andrew&lt;/author&gt;&lt;author&gt;Hodrick, Robert J&lt;/author&gt;&lt;author&gt;Xing, Yuhang&lt;/author&gt;&lt;author&gt;Zhang, Xiaoyan&lt;/author&gt;&lt;/authors&gt;&lt;/contributors&gt;&lt;titles&gt;&lt;title&gt;The cross</w:instrText>
      </w:r>
      <w:r w:rsidR="003F1973" w:rsidRPr="00BC33CB">
        <w:rPr>
          <w:rFonts w:ascii="Cambria Math" w:hAnsi="Cambria Math" w:cs="Cambria Math"/>
          <w:sz w:val="24"/>
          <w:szCs w:val="24"/>
        </w:rPr>
        <w:instrText>‐</w:instrText>
      </w:r>
      <w:r w:rsidR="003F1973" w:rsidRPr="00BC33CB">
        <w:rPr>
          <w:rFonts w:ascii="Times New Roman" w:hAnsi="Times New Roman"/>
          <w:sz w:val="24"/>
          <w:szCs w:val="24"/>
        </w:rPr>
        <w:instrText>section of volatility and expected returns&lt;/title&gt;&lt;secondary-title&gt;The Journal of Finance&lt;/secondary-title&gt;&lt;/titles&gt;&lt;periodical&gt;&lt;full-title&gt;The Journal of Finance&lt;/full-title&gt;&lt;/periodical&gt;&lt;pages&gt;259-299&lt;/pages&gt;&lt;volume&gt;61&lt;/volume&gt;&lt;number&gt;1&lt;/number&gt;&lt;dates&gt;&lt;year&gt;2006&lt;/year&gt;&lt;/dates&gt;&lt;isbn&gt;1540-6261&lt;/isbn&gt;&lt;urls&gt;&lt;/urls&gt;&lt;/record&gt;&lt;/Cite&gt;&lt;Cite ExcludeAuth="1"&gt;&lt;Author&gt;Ang&lt;/Author&gt;&lt;Year&gt;2009&lt;/Year&gt;&lt;RecNum&gt;2367&lt;/RecNum&gt;&lt;record&gt;&lt;rec-number&gt;2367&lt;/rec-number&gt;&lt;foreign-keys&gt;&lt;key app="EN" db-id="50wxdpzd9vd5r7e9t5b595djrfpttrxw9avp" timestamp="1514785053"&gt;2367&lt;/key&gt;&lt;/foreign-keys&gt;&lt;ref-type name="Journal Article"&gt;17&lt;/ref-type&gt;&lt;contributors&gt;&lt;authors&gt;&lt;author&gt;Ang, Andrew&lt;/author&gt;&lt;author&gt;Hodrick, Robert J&lt;/author&gt;&lt;author&gt;Xing, Yuhang&lt;/author&gt;&lt;author&gt;Zhang, Xiaoyan&lt;/author&gt;&lt;/authors&gt;&lt;/contributors&gt;&lt;titles&gt;&lt;title&gt;High idiosyncratic volatility and low returns: International and further US evidence&lt;/title&gt;&lt;secondary-title&gt;Journal of Financial Economics&lt;/secondary-title&gt;&lt;/titles&gt;&lt;periodical&gt;&lt;full-title&gt;Journal of Financial Economics&lt;/full-title&gt;&lt;/periodical&gt;&lt;pages&gt;1-23&lt;/pages&gt;&lt;volume&gt;91&lt;/volume&gt;&lt;number&gt;1&lt;/number&gt;&lt;dates&gt;&lt;year&gt;2009&lt;/year&gt;&lt;/dates&gt;&lt;isbn&gt;0304-405X&lt;/isbn&gt;&lt;urls&gt;&lt;/urls&gt;&lt;/record&gt;&lt;/Cite&gt;&lt;/EndNote&gt;</w:instrText>
      </w:r>
      <w:r w:rsidR="00814657" w:rsidRPr="00BC33CB">
        <w:rPr>
          <w:rFonts w:ascii="Times New Roman" w:hAnsi="Times New Roman"/>
          <w:sz w:val="24"/>
          <w:szCs w:val="24"/>
        </w:rPr>
        <w:fldChar w:fldCharType="separate"/>
      </w:r>
      <w:r w:rsidR="003F1973" w:rsidRPr="00BC33CB">
        <w:rPr>
          <w:rFonts w:ascii="Times New Roman" w:hAnsi="Times New Roman"/>
          <w:noProof/>
          <w:sz w:val="24"/>
          <w:szCs w:val="24"/>
        </w:rPr>
        <w:t>(Ang et al. 2006; 2009)</w:t>
      </w:r>
      <w:r w:rsidR="00814657" w:rsidRPr="00BC33CB">
        <w:rPr>
          <w:rFonts w:ascii="Times New Roman" w:hAnsi="Times New Roman"/>
          <w:sz w:val="24"/>
          <w:szCs w:val="24"/>
        </w:rPr>
        <w:fldChar w:fldCharType="end"/>
      </w:r>
      <w:r w:rsidR="005A04A6" w:rsidRPr="00BC33CB">
        <w:rPr>
          <w:rFonts w:ascii="Times New Roman" w:hAnsi="Times New Roman"/>
          <w:sz w:val="24"/>
          <w:szCs w:val="24"/>
        </w:rPr>
        <w:t xml:space="preserve">. </w:t>
      </w:r>
      <w:r w:rsidR="00D55A5E" w:rsidRPr="00BC33CB">
        <w:rPr>
          <w:rFonts w:ascii="Times New Roman" w:hAnsi="Times New Roman"/>
          <w:sz w:val="24"/>
          <w:szCs w:val="24"/>
        </w:rPr>
        <w:lastRenderedPageBreak/>
        <w:t>According to</w:t>
      </w:r>
      <w:r w:rsidR="007B6D0D" w:rsidRPr="00BC33CB">
        <w:rPr>
          <w:rFonts w:ascii="Times New Roman" w:hAnsi="Times New Roman"/>
          <w:sz w:val="24"/>
          <w:szCs w:val="24"/>
        </w:rPr>
        <w:t xml:space="preserve"> </w:t>
      </w:r>
      <w:r w:rsidR="007B6D0D"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AuthorYear="1"&gt;&lt;Author&gt;Morck&lt;/Author&gt;&lt;Year&gt;2000&lt;/Year&gt;&lt;RecNum&gt;2369&lt;/RecNum&gt;&lt;DisplayText&gt;Morck, Yeung and Yu (2000)&lt;/DisplayText&gt;&lt;record&gt;&lt;rec-number&gt;2369&lt;/rec-number&gt;&lt;foreign-keys&gt;&lt;key app="EN" db-id="50wxdpzd9vd5r7e9t5b595djrfpttrxw9avp" timestamp="1514800020"&gt;2369&lt;/key&gt;&lt;/foreign-keys&gt;&lt;ref-type name="Journal Article"&gt;17&lt;/ref-type&gt;&lt;contributors&gt;&lt;authors&gt;&lt;author&gt;Morck, Randall&lt;/author&gt;&lt;author&gt;Yeung, Bernard&lt;/author&gt;&lt;author&gt;Yu, Wayne&lt;/author&gt;&lt;/authors&gt;&lt;/contributors&gt;&lt;titles&gt;&lt;title&gt;The information content of stock markets: why do emerging markets have synchronous stock price movements?&lt;/title&gt;&lt;secondary-title&gt;Journal of financial economics&lt;/secondary-title&gt;&lt;/titles&gt;&lt;periodical&gt;&lt;full-title&gt;Journal of Financial Economics&lt;/full-title&gt;&lt;/periodical&gt;&lt;pages&gt;215-260&lt;/pages&gt;&lt;volume&gt;58&lt;/volume&gt;&lt;number&gt;1&lt;/number&gt;&lt;dates&gt;&lt;year&gt;2000&lt;/year&gt;&lt;/dates&gt;&lt;isbn&gt;0304-405X&lt;/isbn&gt;&lt;urls&gt;&lt;/urls&gt;&lt;/record&gt;&lt;/Cite&gt;&lt;/EndNote&gt;</w:instrText>
      </w:r>
      <w:r w:rsidR="007B6D0D" w:rsidRPr="00BC33CB">
        <w:rPr>
          <w:rFonts w:ascii="Times New Roman" w:hAnsi="Times New Roman"/>
          <w:sz w:val="24"/>
          <w:szCs w:val="24"/>
        </w:rPr>
        <w:fldChar w:fldCharType="separate"/>
      </w:r>
      <w:r w:rsidR="0087236C" w:rsidRPr="00BC33CB">
        <w:rPr>
          <w:rFonts w:ascii="Times New Roman" w:hAnsi="Times New Roman"/>
          <w:noProof/>
          <w:sz w:val="24"/>
          <w:szCs w:val="24"/>
        </w:rPr>
        <w:t>Morck, Yeung and Yu (2000)</w:t>
      </w:r>
      <w:r w:rsidR="007B6D0D" w:rsidRPr="00BC33CB">
        <w:rPr>
          <w:rFonts w:ascii="Times New Roman" w:hAnsi="Times New Roman"/>
          <w:sz w:val="24"/>
          <w:szCs w:val="24"/>
        </w:rPr>
        <w:fldChar w:fldCharType="end"/>
      </w:r>
      <w:r w:rsidR="007B6D0D" w:rsidRPr="00BC33CB">
        <w:rPr>
          <w:rFonts w:ascii="Times New Roman" w:hAnsi="Times New Roman"/>
          <w:sz w:val="24"/>
          <w:szCs w:val="24"/>
        </w:rPr>
        <w:t xml:space="preserve"> and </w:t>
      </w:r>
      <w:r w:rsidR="00B27723"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AuthorYear="1"&gt;&lt;Author&gt;Chen&lt;/Author&gt;&lt;Year&gt;2006&lt;/Year&gt;&lt;RecNum&gt;2368&lt;/RecNum&gt;&lt;DisplayText&gt;Chen, Goldstein and Jiang (2006)&lt;/DisplayText&gt;&lt;record&gt;&lt;rec-number&gt;2368&lt;/rec-number&gt;&lt;foreign-keys&gt;&lt;key app="EN" db-id="50wxdpzd9vd5r7e9t5b595djrfpttrxw9avp" timestamp="1514792720"&gt;2368&lt;/key&gt;&lt;/foreign-keys&gt;&lt;ref-type name="Journal Article"&gt;17&lt;/ref-type&gt;&lt;contributors&gt;&lt;authors&gt;&lt;author&gt;Chen, Qi&lt;/author&gt;&lt;author&gt;Goldstein, Itay&lt;/author&gt;&lt;author&gt;Jiang, Wei&lt;/author&gt;&lt;/authors&gt;&lt;/contributors&gt;&lt;titles&gt;&lt;title&gt;Price informativeness and investment sensitivity to stock price&lt;/title&gt;&lt;secondary-title&gt;The Review of Financial Studies&lt;/secondary-title&gt;&lt;/titles&gt;&lt;periodical&gt;&lt;full-title&gt;The Review of Financial Studies&lt;/full-title&gt;&lt;/periodical&gt;&lt;pages&gt;619-650&lt;/pages&gt;&lt;volume&gt;20&lt;/volume&gt;&lt;number&gt;3&lt;/number&gt;&lt;dates&gt;&lt;year&gt;2006&lt;/year&gt;&lt;/dates&gt;&lt;isbn&gt;1465-7368&lt;/isbn&gt;&lt;urls&gt;&lt;/urls&gt;&lt;/record&gt;&lt;/Cite&gt;&lt;/EndNote&gt;</w:instrText>
      </w:r>
      <w:r w:rsidR="00B27723" w:rsidRPr="00BC33CB">
        <w:rPr>
          <w:rFonts w:ascii="Times New Roman" w:hAnsi="Times New Roman"/>
          <w:sz w:val="24"/>
          <w:szCs w:val="24"/>
        </w:rPr>
        <w:fldChar w:fldCharType="separate"/>
      </w:r>
      <w:r w:rsidR="0087236C" w:rsidRPr="00BC33CB">
        <w:rPr>
          <w:rFonts w:ascii="Times New Roman" w:hAnsi="Times New Roman"/>
          <w:noProof/>
          <w:sz w:val="24"/>
          <w:szCs w:val="24"/>
        </w:rPr>
        <w:t>Chen, Goldstein and Jiang (2006)</w:t>
      </w:r>
      <w:r w:rsidR="00B27723" w:rsidRPr="00BC33CB">
        <w:rPr>
          <w:rFonts w:ascii="Times New Roman" w:hAnsi="Times New Roman"/>
          <w:sz w:val="24"/>
          <w:szCs w:val="24"/>
        </w:rPr>
        <w:fldChar w:fldCharType="end"/>
      </w:r>
      <w:r w:rsidR="00B27723" w:rsidRPr="00BC33CB">
        <w:rPr>
          <w:rFonts w:ascii="Times New Roman" w:hAnsi="Times New Roman"/>
          <w:sz w:val="24"/>
          <w:szCs w:val="24"/>
        </w:rPr>
        <w:t xml:space="preserve">, </w:t>
      </w:r>
      <w:r w:rsidR="002B72E8" w:rsidRPr="00BC33CB">
        <w:rPr>
          <w:rFonts w:ascii="Times New Roman" w:hAnsi="Times New Roman"/>
          <w:sz w:val="24"/>
          <w:szCs w:val="24"/>
        </w:rPr>
        <w:t>NSYNC</w:t>
      </w:r>
      <w:r w:rsidR="005A04A6" w:rsidRPr="00BC33CB">
        <w:rPr>
          <w:rFonts w:ascii="Times New Roman" w:hAnsi="Times New Roman"/>
          <w:sz w:val="24"/>
          <w:szCs w:val="24"/>
        </w:rPr>
        <w:t xml:space="preserve"> </w:t>
      </w:r>
      <w:r w:rsidR="002E3BAF" w:rsidRPr="00BC33CB">
        <w:rPr>
          <w:rFonts w:ascii="Times New Roman" w:hAnsi="Times New Roman"/>
          <w:sz w:val="24"/>
          <w:szCs w:val="24"/>
        </w:rPr>
        <w:t xml:space="preserve">for stock </w:t>
      </w:r>
      <w:r w:rsidR="002E3BAF" w:rsidRPr="00BC33CB">
        <w:rPr>
          <w:rFonts w:ascii="Times New Roman" w:hAnsi="Times New Roman"/>
          <w:i/>
          <w:sz w:val="24"/>
          <w:szCs w:val="24"/>
        </w:rPr>
        <w:t>i</w:t>
      </w:r>
      <w:r w:rsidR="002E3BAF" w:rsidRPr="00BC33CB">
        <w:rPr>
          <w:rFonts w:ascii="Times New Roman" w:hAnsi="Times New Roman"/>
          <w:sz w:val="24"/>
          <w:szCs w:val="24"/>
        </w:rPr>
        <w:t xml:space="preserve"> </w:t>
      </w:r>
      <w:r w:rsidR="005A04A6" w:rsidRPr="00BC33CB">
        <w:rPr>
          <w:rFonts w:ascii="Times New Roman" w:hAnsi="Times New Roman"/>
          <w:sz w:val="24"/>
          <w:szCs w:val="24"/>
        </w:rPr>
        <w:t>is defined as</w:t>
      </w:r>
      <w:r w:rsidR="008243E0" w:rsidRPr="00BC33CB">
        <w:rPr>
          <w:rFonts w:ascii="Times New Roman" w:hAnsi="Times New Roman"/>
          <w:sz w:val="24"/>
          <w:szCs w:val="24"/>
        </w:rPr>
        <w:t xml:space="preserve"> the logistic transformation </w:t>
      </w:r>
      <w:r w:rsidR="007B6D0D" w:rsidRPr="00BC33CB">
        <w:rPr>
          <w:rFonts w:ascii="Times New Roman" w:hAnsi="Times New Roman"/>
          <w:sz w:val="24"/>
          <w:szCs w:val="24"/>
        </w:rPr>
        <w:t xml:space="preserve">of </w:t>
      </w:r>
      <w:r w:rsidR="008243E0" w:rsidRPr="00BC33CB">
        <w:rPr>
          <w:rFonts w:ascii="Times New Roman" w:hAnsi="Times New Roman"/>
          <w:sz w:val="24"/>
          <w:szCs w:val="24"/>
        </w:rPr>
        <w:t>R</w:t>
      </w:r>
      <w:r w:rsidR="008243E0" w:rsidRPr="00BC33CB">
        <w:rPr>
          <w:rFonts w:ascii="Times New Roman" w:hAnsi="Times New Roman"/>
          <w:sz w:val="24"/>
          <w:szCs w:val="24"/>
          <w:vertAlign w:val="superscript"/>
        </w:rPr>
        <w:t>2</w:t>
      </w:r>
      <w:r w:rsidR="005A04A6" w:rsidRPr="00BC33CB">
        <w:rPr>
          <w:rFonts w:ascii="Times New Roman" w:hAnsi="Times New Roman"/>
          <w:sz w:val="24"/>
          <w:szCs w:val="24"/>
        </w:rPr>
        <w:t>:</w:t>
      </w:r>
    </w:p>
    <w:p w:rsidR="005A04A6" w:rsidRPr="00BC33CB" w:rsidRDefault="001F3530" w:rsidP="00505F8D">
      <w:pPr>
        <w:shd w:val="clear" w:color="auto" w:fill="FFFFFF"/>
        <w:spacing w:before="240" w:after="0" w:line="360" w:lineRule="auto"/>
        <w:jc w:val="right"/>
        <w:rPr>
          <w:rFonts w:ascii="Times New Roman" w:hAnsi="Times New Roman"/>
          <w:sz w:val="24"/>
          <w:szCs w:val="24"/>
        </w:rPr>
      </w:pPr>
      <w:r w:rsidRPr="00BC33CB">
        <w:rPr>
          <w:rFonts w:ascii="Times New Roman" w:hAnsi="Times New Roman"/>
          <w:sz w:val="22"/>
          <w:szCs w:val="22"/>
        </w:rPr>
        <w:fldChar w:fldCharType="begin"/>
      </w:r>
      <w:r w:rsidRPr="00BC33CB">
        <w:rPr>
          <w:rFonts w:ascii="Times New Roman" w:hAnsi="Times New Roman"/>
          <w:sz w:val="22"/>
          <w:szCs w:val="22"/>
        </w:rPr>
        <w:instrText xml:space="preserve"> QUOTE </w:instrText>
      </w:r>
      <w:r w:rsidR="00BC33CB" w:rsidRPr="00BC33CB">
        <w:rPr>
          <w:position w:val="-21"/>
        </w:rPr>
        <w:pict>
          <v:shape id="_x0000_i1045" type="#_x0000_t75" style="width:100.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23A9&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5223A9&quot; wsp:rsidP=&quot;005223A9&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NSYNC&lt;/m:t&gt;&lt;/m:r&gt;&lt;/m:e&gt;&lt;m:sub&gt;&lt;m:r&gt;&lt;w:rPr&gt;&lt;w:rFonts w:ascii=&quot;Cambria Math&quot; w:h-ansi=&quot;Cambria Math&quot;/&gt;&lt;wx:font wx:val=&quot;Cambria Math&quot;/&gt;&lt;w:i/&gt;&lt;w:sz w:val=&quot;22&quot;/&gt;&lt;w:sz-cs w:val=&quot;22&quot;/&gt;&lt;/w:rPr&gt;&lt;m:t&gt;t&lt;/m:t&gt;&lt;/m:r&gt;&lt;/m:sub&gt;&lt;/m:sSub&gt;&lt;m:r&gt;&lt;m:rPr&gt;&lt;m:sty m:val=&quot;p&quot;/&gt;&lt;/m:rPr&gt;&lt;w:rPr&gt;&lt;w:rFonts w:ascii=&quot;Cambria Math&quot; w:h-ansi=&quot;Cambria Math&quot;/&gt;&lt;wx:font wx:val=&quot;Cambria Math&quot;/&gt;&lt;w:sz w:val=&quot;22&quot;/&gt;&lt;w:sz-cs w:val=&quot;22&quot;/&gt;&lt;/w:rPr&gt;&lt;m:t&gt;=lnâ¡&lt;/m:t&gt;&lt;/m:r&gt;&lt;m:d&gt;&lt;m:dPr&gt;&lt;m:ctrlPr&gt;&lt;w:rPr&gt;&lt;w:rFonts w:ascii=&quot;Cambria Math&quot; w:h-ansi=&quot;Cambria Math&quot;/&gt;&lt;wx:font wx:val=&quot;Cambria Math&quot;/&gt;&lt;w:sz w:val=&quot;22&quot;/&gt;&lt;w:sz-cs w:val=&quot;22&quot;/&gt;&lt;/w:rPr&gt;&lt;/m:ctrlPr&gt;&lt;/m:dPr&gt;&lt;m:e&gt;&lt;m:f&gt;&lt;m:fPr&gt;&lt;m:ctrlPr&gt;&lt;w:rPr&gt;&lt;w:rFonts w:ascii=&quot;Cambria Math&quot; w:h-ansi=&quot;Cambria Math&quot;/&gt;&lt;wx:font wx:val=&quot;Cambria Math&quot;/&gt;&lt;w:sz w:val=&quot;22&quot;/&gt;&lt;w:sz-cs w:val=&quot;22&quot;/&gt;&lt;/w:rPr&gt;&lt;/m:ctrlPr&gt;&lt;/m:fPr&gt;&lt;m:num&gt;&lt;m:r&gt;&lt;m:rPr&gt;&lt;m:sty m:val=&quot;p&quot;/&gt;&lt;/m:rPr&gt;&lt;w:rPr&gt;&lt;w:rFonts w:ascii=&quot;Cambria Math&quot; w:h-ansi=&quot;Cambria Math&quot;/&gt;&lt;wx:font wx:val=&quot;Cambria Math&quot;/&gt;&lt;w:sz w:val=&quot;22&quot;/&gt;&lt;w:sz-cs w:val=&quot;22&quot;/&gt;&lt;/w:rPr&gt;&lt;m:t&gt;1-&lt;/m:t&gt;&lt;/m:r&gt;&lt;m:sSubSup&gt;&lt;m:sSubSupPr&gt;&lt;m:ctrlPr&gt;&lt;w:rPr&gt;&lt;w:rFonts w:ascii=&quot;Cambria Math&quot; w:h-ansi=&quot;Cambria Math&quot;/&gt;&lt;wx:font wx:val=&quot;Cambria Math&quot;/&gt;&lt;w:sz w:val=&quot;22&quot;/&gt;&lt;w:sz-cs w:val=&quot;22&quot;/&gt;&lt;/w:rPr&gt;&lt;/m:ctrlPr&gt;&lt;/m:sSubSup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t&lt;/m:t&gt;&lt;/m:r&gt;&lt;/m:sub&gt;&lt;m:sup&gt;&lt;m:r&gt;&lt;m:rPr&gt;&lt;m:sty m:val=&quot;p&quot;/&gt;&lt;/m:rPr&gt;&lt;w:rPr&gt;&lt;w:rFonts w:ascii=&quot;Cambria Math&quot; w:h-ansi=&quot;Cambria Math&quot;/&gt;&lt;wx:font wx:val=&quot;Cambria Math&quot;/&gt;&lt;w:sz w:val=&quot;22&quot;/&gt;&lt;w:sz-cs w:val=&quot;22&quot;/&gt;&lt;/w:rPr&gt;&lt;m:t&gt;2&lt;/m:t&gt;&lt;/m:r&gt;&lt;/m:sup&gt;&lt;/m:sSubSup&gt;&lt;/m:num&gt;&lt;m:den&gt;&lt;m:sSubSup&gt;&lt;m:sSubSupPr&gt;&lt;m:ctrlPr&gt;&lt;w:rPr&gt;&lt;w:rFonts w:ascii=&quot;Cambria Math&quot; w:h-ansi=&quot;Cambria Math&quot;/&gt;&lt;wx:font wx:val=&quot;Cambria Math&quot;/&gt;&lt;w:sz w:val=&quot;22&quot;/&gt;&lt;w:sz-cs w:val=&quot;22&quot;/&gt;&lt;/w:rPr&gt;&lt;/m:ctrlPr&gt;&lt;/m:sSubSup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t&lt;/m:t&gt;&lt;/m:r&gt;&lt;/m:sub&gt;&lt;m:sup&gt;&lt;m:r&gt;&lt;m:rPr&gt;&lt;m:sty m:val=&quot;p&quot;/&gt;&lt;/m:rPr&gt;&lt;w:rPr&gt;&lt;w:rFonts w:ascii=&quot;Cambria Math&quot; w:h-ansi=&quot;Cambria Math&quot;/&gt;&lt;wx:font wx:val=&quot;Cambria Math&quot;/&gt;&lt;w:sz w:val=&quot;22&quot;/&gt;&lt;w:sz-cs w:val=&quot;22&quot;/&gt;&lt;/w:rPr&gt;&lt;m:t&gt;2&lt;/m:t&gt;&lt;/m:r&gt;&lt;/m:sup&gt;&lt;/m:sSubSup&gt;&lt;/m:den&gt;&lt;/m:f&gt;&lt;m:r&gt;&lt;m:rPr&gt;&lt;m:sty m:val=&quot;p&quot;/&gt;&lt;/m:rPr&gt;&lt;w:rPr&gt;&lt;w:rFonts w:ascii=&quot;Cambria Math&quot; w:h-ansi=&quot;Cambria Math&quot;/&gt;&lt;wx:font wx:val=&quot;Cambria Math&quot;/&gt;&lt;w:sz w:val=&quot;22&quot;/&gt;&lt;w:sz-cs w:val=&quot;22&quot;/&gt;&lt;/w:rPr&gt;&lt;m:t&gt; &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BC33CB">
        <w:rPr>
          <w:rFonts w:ascii="Times New Roman" w:hAnsi="Times New Roman"/>
          <w:sz w:val="22"/>
          <w:szCs w:val="22"/>
        </w:rPr>
        <w:instrText xml:space="preserve"> </w:instrText>
      </w:r>
      <w:r w:rsidRPr="00BC33CB">
        <w:rPr>
          <w:rFonts w:ascii="Times New Roman" w:hAnsi="Times New Roman"/>
          <w:sz w:val="22"/>
          <w:szCs w:val="22"/>
        </w:rPr>
        <w:fldChar w:fldCharType="separate"/>
      </w:r>
      <w:r w:rsidR="00BC33CB" w:rsidRPr="00BC33CB">
        <w:rPr>
          <w:position w:val="-21"/>
        </w:rPr>
        <w:pict>
          <v:shape id="_x0000_i1046" type="#_x0000_t75" style="width:100.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23A9&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5223A9&quot; wsp:rsidP=&quot;005223A9&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NSYNC&lt;/m:t&gt;&lt;/m:r&gt;&lt;/m:e&gt;&lt;m:sub&gt;&lt;m:r&gt;&lt;w:rPr&gt;&lt;w:rFonts w:ascii=&quot;Cambria Math&quot; w:h-ansi=&quot;Cambria Math&quot;/&gt;&lt;wx:font wx:val=&quot;Cambria Math&quot;/&gt;&lt;w:i/&gt;&lt;w:sz w:val=&quot;22&quot;/&gt;&lt;w:sz-cs w:val=&quot;22&quot;/&gt;&lt;/w:rPr&gt;&lt;m:t&gt;t&lt;/m:t&gt;&lt;/m:r&gt;&lt;/m:sub&gt;&lt;/m:sSub&gt;&lt;m:r&gt;&lt;m:rPr&gt;&lt;m:sty m:val=&quot;p&quot;/&gt;&lt;/m:rPr&gt;&lt;w:rPr&gt;&lt;w:rFonts w:ascii=&quot;Cambria Math&quot; w:h-ansi=&quot;Cambria Math&quot;/&gt;&lt;wx:font wx:val=&quot;Cambria Math&quot;/&gt;&lt;w:sz w:val=&quot;22&quot;/&gt;&lt;w:sz-cs w:val=&quot;22&quot;/&gt;&lt;/w:rPr&gt;&lt;m:t&gt;=lnâ¡&lt;/m:t&gt;&lt;/m:r&gt;&lt;m:d&gt;&lt;m:dPr&gt;&lt;m:ctrlPr&gt;&lt;w:rPr&gt;&lt;w:rFonts w:ascii=&quot;Cambria Math&quot; w:h-ansi=&quot;Cambria Math&quot;/&gt;&lt;wx:font wx:val=&quot;Cambria Math&quot;/&gt;&lt;w:sz w:val=&quot;22&quot;/&gt;&lt;w:sz-cs w:val=&quot;22&quot;/&gt;&lt;/w:rPr&gt;&lt;/m:ctrlPr&gt;&lt;/m:dPr&gt;&lt;m:e&gt;&lt;m:f&gt;&lt;m:fPr&gt;&lt;m:ctrlPr&gt;&lt;w:rPr&gt;&lt;w:rFonts w:ascii=&quot;Cambria Math&quot; w:h-ansi=&quot;Cambria Math&quot;/&gt;&lt;wx:font wx:val=&quot;Cambria Math&quot;/&gt;&lt;w:sz w:val=&quot;22&quot;/&gt;&lt;w:sz-cs w:val=&quot;22&quot;/&gt;&lt;/w:rPr&gt;&lt;/m:ctrlPr&gt;&lt;/m:fPr&gt;&lt;m:num&gt;&lt;m:r&gt;&lt;m:rPr&gt;&lt;m:sty m:val=&quot;p&quot;/&gt;&lt;/m:rPr&gt;&lt;w:rPr&gt;&lt;w:rFonts w:ascii=&quot;Cambria Math&quot; w:h-ansi=&quot;Cambria Math&quot;/&gt;&lt;wx:font wx:val=&quot;Cambria Math&quot;/&gt;&lt;w:sz w:val=&quot;22&quot;/&gt;&lt;w:sz-cs w:val=&quot;22&quot;/&gt;&lt;/w:rPr&gt;&lt;m:t&gt;1-&lt;/m:t&gt;&lt;/m:r&gt;&lt;m:sSubSup&gt;&lt;m:sSubSupPr&gt;&lt;m:ctrlPr&gt;&lt;w:rPr&gt;&lt;w:rFonts w:ascii=&quot;Cambria Math&quot; w:h-ansi=&quot;Cambria Math&quot;/&gt;&lt;wx:font wx:val=&quot;Cambria Math&quot;/&gt;&lt;w:sz w:val=&quot;22&quot;/&gt;&lt;w:sz-cs w:val=&quot;22&quot;/&gt;&lt;/w:rPr&gt;&lt;/m:ctrlPr&gt;&lt;/m:sSubSup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t&lt;/m:t&gt;&lt;/m:r&gt;&lt;/m:sub&gt;&lt;m:sup&gt;&lt;m:r&gt;&lt;m:rPr&gt;&lt;m:sty m:val=&quot;p&quot;/&gt;&lt;/m:rPr&gt;&lt;w:rPr&gt;&lt;w:rFonts w:ascii=&quot;Cambria Math&quot; w:h-ansi=&quot;Cambria Math&quot;/&gt;&lt;wx:font wx:val=&quot;Cambria Math&quot;/&gt;&lt;w:sz w:val=&quot;22&quot;/&gt;&lt;w:sz-cs w:val=&quot;22&quot;/&gt;&lt;/w:rPr&gt;&lt;m:t&gt;2&lt;/m:t&gt;&lt;/m:r&gt;&lt;/m:sup&gt;&lt;/m:sSubSup&gt;&lt;/m:num&gt;&lt;m:den&gt;&lt;m:sSubSup&gt;&lt;m:sSubSupPr&gt;&lt;m:ctrlPr&gt;&lt;w:rPr&gt;&lt;w:rFonts w:ascii=&quot;Cambria Math&quot; w:h-ansi=&quot;Cambria Math&quot;/&gt;&lt;wx:font wx:val=&quot;Cambria Math&quot;/&gt;&lt;w:sz w:val=&quot;22&quot;/&gt;&lt;w:sz-cs w:val=&quot;22&quot;/&gt;&lt;/w:rPr&gt;&lt;/m:ctrlPr&gt;&lt;/m:sSubSup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t&lt;/m:t&gt;&lt;/m:r&gt;&lt;/m:sub&gt;&lt;m:sup&gt;&lt;m:r&gt;&lt;m:rPr&gt;&lt;m:sty m:val=&quot;p&quot;/&gt;&lt;/m:rPr&gt;&lt;w:rPr&gt;&lt;w:rFonts w:ascii=&quot;Cambria Math&quot; w:h-ansi=&quot;Cambria Math&quot;/&gt;&lt;wx:font wx:val=&quot;Cambria Math&quot;/&gt;&lt;w:sz w:val=&quot;22&quot;/&gt;&lt;w:sz-cs w:val=&quot;22&quot;/&gt;&lt;/w:rPr&gt;&lt;m:t&gt;2&lt;/m:t&gt;&lt;/m:r&gt;&lt;/m:sup&gt;&lt;/m:sSubSup&gt;&lt;/m:den&gt;&lt;/m:f&gt;&lt;m:r&gt;&lt;m:rPr&gt;&lt;m:sty m:val=&quot;p&quot;/&gt;&lt;/m:rPr&gt;&lt;w:rPr&gt;&lt;w:rFonts w:ascii=&quot;Cambria Math&quot; w:h-ansi=&quot;Cambria Math&quot;/&gt;&lt;wx:font wx:val=&quot;Cambria Math&quot;/&gt;&lt;w:sz w:val=&quot;22&quot;/&gt;&lt;w:sz-cs w:val=&quot;22&quot;/&gt;&lt;/w:rPr&gt;&lt;m:t&gt; &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BC33CB">
        <w:rPr>
          <w:rFonts w:ascii="Times New Roman" w:hAnsi="Times New Roman"/>
          <w:sz w:val="22"/>
          <w:szCs w:val="22"/>
        </w:rPr>
        <w:fldChar w:fldCharType="end"/>
      </w:r>
      <w:r w:rsidR="005A04A6" w:rsidRPr="00BC33CB">
        <w:rPr>
          <w:rFonts w:ascii="Times New Roman" w:hAnsi="Times New Roman"/>
          <w:sz w:val="22"/>
          <w:szCs w:val="22"/>
        </w:rPr>
        <w:t xml:space="preserve">  </w:t>
      </w:r>
      <w:r w:rsidR="005A04A6" w:rsidRPr="00BC33CB">
        <w:rPr>
          <w:rFonts w:ascii="Times New Roman" w:hAnsi="Times New Roman"/>
          <w:sz w:val="24"/>
          <w:szCs w:val="24"/>
        </w:rPr>
        <w:t xml:space="preserve">                                                                           (2)</w:t>
      </w:r>
    </w:p>
    <w:p w:rsidR="00AC289A" w:rsidRPr="00BC33CB" w:rsidRDefault="00953F06" w:rsidP="00953F06">
      <w:pPr>
        <w:shd w:val="clear" w:color="auto" w:fill="FFFFFF"/>
        <w:spacing w:after="0" w:line="360" w:lineRule="auto"/>
        <w:rPr>
          <w:rFonts w:ascii="Times New Roman" w:hAnsi="Times New Roman"/>
          <w:sz w:val="24"/>
          <w:szCs w:val="24"/>
        </w:rPr>
      </w:pPr>
      <w:r w:rsidRPr="00BC33CB">
        <w:rPr>
          <w:rFonts w:ascii="Times New Roman" w:hAnsi="Times New Roman"/>
          <w:sz w:val="24"/>
          <w:szCs w:val="24"/>
        </w:rPr>
        <w:t xml:space="preserve">We compute the following proxies for return characteristics: residual returns </w:t>
      </w: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&lt;EndNote&gt;&lt;Cite&gt;&lt;Author&gt;Blitz&lt;/Author&gt;&lt;Year&gt;2011&lt;/Year&gt;&lt;RecNum&gt;2349&lt;/RecNum&gt;&lt;DisplayText&gt;(Blitz, Huij &amp;amp; Martens 2011; Gutierrez &amp;amp; Prinsky 2007)&lt;/DisplayText&gt;&lt;record&gt;&lt;rec-number&gt;2349&lt;/rec-number&gt;&lt;foreign-keys&gt;&lt;key app="EN" db-id="50wxdpzd9vd5r7e9t5b595djrfpttrxw9avp" timestamp="1512210659"&gt;2349&lt;/key&gt;&lt;/foreign-keys&gt;&lt;ref-type name="Journal Article"&gt;17&lt;/ref-type&gt;&lt;contributors&gt;&lt;authors&gt;&lt;author&gt;Blitz, David&lt;/author&gt;&lt;author&gt;Huij, Joop&lt;/author&gt;&lt;author&gt;Martens, Martin&lt;/author&gt;&lt;/authors&gt;&lt;/contributors&gt;&lt;titles&gt;&lt;title&gt;Residual momentum&lt;/title&gt;&lt;secondary-title&gt;Journal of Empirical Finance&lt;/secondary-title&gt;&lt;/titles&gt;&lt;periodical&gt;&lt;full-title&gt;Journal of Empirical Finance&lt;/full-title&gt;&lt;/periodical&gt;&lt;pages&gt;506-521&lt;/pages&gt;&lt;volume&gt;18&lt;/volume&gt;&lt;number&gt;3&lt;/number&gt;&lt;dates&gt;&lt;year&gt;2011&lt;/year&gt;&lt;/dates&gt;&lt;isbn&gt;0927-5398&lt;/isbn&gt;&lt;urls&gt;&lt;/urls&gt;&lt;/record&gt;&lt;/Cite&gt;&lt;Cite&gt;&lt;Author&gt;Gutierrez&lt;/Author&gt;&lt;Year&gt;2007&lt;/Year&gt;&lt;RecNum&gt;2370&lt;/RecNum&gt;&lt;record&gt;&lt;rec-number&gt;2370&lt;/rec-number&gt;&lt;foreign-keys&gt;&lt;key app="EN" db-id="50wxdpzd9vd5r7e9t5b595djrfpttrxw9avp" timestamp="1514952124"&gt;2370&lt;/key&gt;&lt;/foreign-keys&gt;&lt;ref-type name="Journal Article"&gt;17&lt;/ref-type&gt;&lt;contributors&gt;&lt;authors&gt;&lt;author&gt;Gutierrez, Roberto C&lt;/author&gt;&lt;author&gt;Prinsky, Christo A&lt;/author&gt;&lt;/authors&gt;&lt;/contributors&gt;&lt;titles&gt;&lt;title&gt;Momentum, reversal, and the trading behaviors of institutions&lt;/title&gt;&lt;secondary-title&gt;Journal of Financial Markets&lt;/secondary-title&gt;&lt;/titles&gt;&lt;periodical&gt;&lt;full-title&gt;Journal of Financial Markets&lt;/full-title&gt;&lt;/periodical&gt;&lt;pages&gt;48-75&lt;/pages&gt;&lt;volume&gt;10&lt;/volume&gt;&lt;number&gt;1&lt;/number&gt;&lt;dates&gt;&lt;year&gt;2007&lt;/year&gt;&lt;/dates&gt;&lt;isbn&gt;1386-4181&lt;/isbn&gt;&lt;urls&gt;&lt;/urls&gt;&lt;/record&gt;&lt;/Cite&gt;&lt;/EndNote&gt;</w:instrText>
      </w:r>
      <w:r w:rsidRPr="00BC33CB">
        <w:rPr>
          <w:rFonts w:ascii="Times New Roman" w:hAnsi="Times New Roman"/>
          <w:sz w:val="24"/>
          <w:szCs w:val="24"/>
        </w:rPr>
        <w:fldChar w:fldCharType="separate"/>
      </w:r>
      <w:r w:rsidRPr="00BC33CB">
        <w:rPr>
          <w:rFonts w:ascii="Times New Roman" w:hAnsi="Times New Roman"/>
          <w:sz w:val="24"/>
          <w:szCs w:val="24"/>
        </w:rPr>
        <w:t>(Blitz, Huij &amp; Martens 2011; Gutierrez &amp; Prinsky 2007)</w:t>
      </w:r>
      <w:r w:rsidRPr="00BC33CB">
        <w:rPr>
          <w:rFonts w:ascii="Times New Roman" w:hAnsi="Times New Roman"/>
          <w:sz w:val="24"/>
          <w:szCs w:val="24"/>
        </w:rPr>
        <w:fldChar w:fldCharType="end"/>
      </w:r>
      <w:r w:rsidRPr="00BC33CB">
        <w:rPr>
          <w:rFonts w:ascii="Times New Roman" w:hAnsi="Times New Roman"/>
          <w:sz w:val="24"/>
          <w:szCs w:val="24"/>
        </w:rPr>
        <w:t xml:space="preserve">, information discreteness </w:t>
      </w: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&lt;EndNote&gt;&lt;Cite&gt;&lt;Author&gt;Da&lt;/Author&gt;&lt;Year&gt;2014&lt;/Year&gt;&lt;RecNum&gt;2364&lt;/RecNum&gt;&lt;DisplayText&gt;(Da, Gurun &amp;amp; Warachka 2014)&lt;/DisplayText&gt;&lt;record&gt;&lt;rec-number&gt;2364&lt;/rec-number&gt;&lt;foreign-keys&gt;&lt;key app="EN" db-id="50wxdpzd9vd5r7e9t5b595djrfpttrxw9avp" timestamp="1512896787"&gt;2364&lt;/key&gt;&lt;/foreign-keys&gt;&lt;ref-type name="Journal Article"&gt;17&lt;/ref-type&gt;&lt;contributors&gt;&lt;authors&gt;&lt;author&gt;Da, Zhi&lt;/author&gt;&lt;author&gt;Gurun, Umit G&lt;/author&gt;&lt;author&gt;Warachka, Mitch&lt;/author&gt;&lt;/authors&gt;&lt;/contributors&gt;&lt;titles&gt;&lt;title&gt;Frog in the pan: Continuous information and momentum&lt;/title&gt;&lt;secondary-title&gt;The review of financial studies&lt;/secondary-title&gt;&lt;/titles&gt;&lt;periodical&gt;&lt;full-title&gt;The Review of Financial Studies&lt;/full-title&gt;&lt;/periodical&gt;&lt;pages&gt;2171-2218&lt;/pages&gt;&lt;volume&gt;27&lt;/volume&gt;&lt;number&gt;7&lt;/number&gt;&lt;dates&gt;&lt;year&gt;2014&lt;/year&gt;&lt;/dates&gt;&lt;isbn&gt;1465-7368&lt;/isbn&gt;&lt;urls&gt;&lt;/urls&gt;&lt;/record&gt;&lt;/Cite&gt;&lt;/EndNote&gt;</w:instrText>
      </w:r>
      <w:r w:rsidRPr="00BC33CB">
        <w:rPr>
          <w:rFonts w:ascii="Times New Roman" w:hAnsi="Times New Roman"/>
          <w:sz w:val="24"/>
          <w:szCs w:val="24"/>
        </w:rPr>
        <w:fldChar w:fldCharType="separate"/>
      </w:r>
      <w:r w:rsidRPr="00BC33CB">
        <w:rPr>
          <w:rFonts w:ascii="Times New Roman" w:hAnsi="Times New Roman"/>
          <w:sz w:val="24"/>
          <w:szCs w:val="24"/>
        </w:rPr>
        <w:t>(Da, Gurun &amp; Warachka 2014)</w:t>
      </w:r>
      <w:r w:rsidRPr="00BC33CB">
        <w:rPr>
          <w:rFonts w:ascii="Times New Roman" w:hAnsi="Times New Roman"/>
          <w:sz w:val="24"/>
          <w:szCs w:val="24"/>
        </w:rPr>
        <w:fldChar w:fldCharType="end"/>
      </w:r>
      <w:r w:rsidRPr="00BC33CB">
        <w:rPr>
          <w:rFonts w:ascii="Times New Roman" w:hAnsi="Times New Roman"/>
          <w:sz w:val="24"/>
          <w:szCs w:val="24"/>
        </w:rPr>
        <w:t xml:space="preserve">, skewness </w:t>
      </w:r>
      <w:r w:rsidRPr="00BC33CB">
        <w:rPr>
          <w:rFonts w:ascii="Times New Roman" w:hAnsi="Times New Roman"/>
          <w:sz w:val="24"/>
          <w:szCs w:val="24"/>
        </w:rPr>
        <w:fldChar w:fldCharType="begin">
          <w:fldData xml:space="preserve">PEVuZE5vdGU+PENpdGU+PEF1dGhvcj5LaW08L0F1dGhvcj48WWVhcj4yMDExPC9ZZWFyPjxSZWNO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</w:fldData>
        </w:fldChar>
      </w:r>
      <w:r w:rsidRPr="00BC33CB">
        <w:rPr>
          <w:rFonts w:ascii="Times New Roman" w:hAnsi="Times New Roman"/>
          <w:sz w:val="24"/>
          <w:szCs w:val="24"/>
        </w:rPr>
        <w:instrText xml:space="preserve"> ADDIN EN.CITE </w:instrText>
      </w:r>
      <w:r w:rsidRPr="00BC33CB">
        <w:rPr>
          <w:rFonts w:ascii="Times New Roman" w:hAnsi="Times New Roman"/>
          <w:sz w:val="24"/>
          <w:szCs w:val="24"/>
        </w:rPr>
        <w:fldChar w:fldCharType="begin">
          <w:fldData xml:space="preserve">PEVuZE5vdGU+PENpdGU+PEF1dGhvcj5LaW08L0F1dGhvcj48WWVhcj4yMDExPC9ZZWFyPjxSZWNO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</w:fldData>
        </w:fldChar>
      </w:r>
      <w:r w:rsidRPr="00BC33CB">
        <w:rPr>
          <w:rFonts w:ascii="Times New Roman" w:hAnsi="Times New Roman"/>
          <w:sz w:val="24"/>
          <w:szCs w:val="24"/>
        </w:rPr>
        <w:instrText xml:space="preserve"> ADDIN EN.CITE.DATA </w:instrText>
      </w:r>
      <w:r w:rsidRPr="00BC33CB">
        <w:rPr>
          <w:rFonts w:ascii="Times New Roman" w:hAnsi="Times New Roman"/>
          <w:sz w:val="24"/>
          <w:szCs w:val="24"/>
        </w:rPr>
      </w:r>
      <w:r w:rsidRPr="00BC33CB">
        <w:rPr>
          <w:rFonts w:ascii="Times New Roman" w:hAnsi="Times New Roman"/>
          <w:sz w:val="24"/>
          <w:szCs w:val="24"/>
        </w:rPr>
        <w:fldChar w:fldCharType="end"/>
      </w:r>
      <w:r w:rsidRPr="00BC33CB">
        <w:rPr>
          <w:rFonts w:ascii="Times New Roman" w:hAnsi="Times New Roman"/>
          <w:sz w:val="24"/>
          <w:szCs w:val="24"/>
        </w:rPr>
      </w:r>
      <w:r w:rsidRPr="00BC33CB">
        <w:rPr>
          <w:rFonts w:ascii="Times New Roman" w:hAnsi="Times New Roman"/>
          <w:sz w:val="24"/>
          <w:szCs w:val="24"/>
        </w:rPr>
        <w:fldChar w:fldCharType="separate"/>
      </w:r>
      <w:r w:rsidRPr="00BC33CB">
        <w:rPr>
          <w:rFonts w:ascii="Times New Roman" w:hAnsi="Times New Roman"/>
          <w:sz w:val="24"/>
          <w:szCs w:val="24"/>
        </w:rPr>
        <w:t>(Kim, Li &amp; Zhang 2011; An &amp; Zhang 2013)</w:t>
      </w:r>
      <w:r w:rsidRPr="00BC33CB">
        <w:rPr>
          <w:rFonts w:ascii="Times New Roman" w:hAnsi="Times New Roman"/>
          <w:sz w:val="24"/>
          <w:szCs w:val="24"/>
        </w:rPr>
        <w:fldChar w:fldCharType="end"/>
      </w:r>
      <w:r w:rsidRPr="00BC33CB">
        <w:rPr>
          <w:rFonts w:ascii="Times New Roman" w:hAnsi="Times New Roman"/>
          <w:sz w:val="24"/>
          <w:szCs w:val="24"/>
        </w:rPr>
        <w:t xml:space="preserve">, stock price jumps </w:t>
      </w: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&lt;EndNote&gt;&lt;Cite&gt;&lt;Author&gt;Pukthuanthong&lt;/Author&gt;&lt;Year&gt;2015&lt;/Year&gt;&lt;RecNum&gt;47&lt;/RecNum&gt;&lt;DisplayText&gt;(Pukthuanthong &amp;amp; Roll 2015)&lt;/DisplayText&gt;&lt;record&gt;&lt;rec-number&gt;47&lt;/rec-number&gt;&lt;foreign-keys&gt;&lt;key app="EN" db-id="vpsef2st2xszapew2vnpvsadvr99fwwzzzf9" timestamp="1487220472"&gt;47&lt;/key&gt;&lt;/foreign-keys&gt;&lt;ref-type name="Journal Article"&gt;17&lt;/ref-type&gt;&lt;contributors&gt;&lt;authors&gt;&lt;author&gt;Pukthuanthong, Kuntara&lt;/author&gt;&lt;author&gt;Roll, Richard&lt;/author&gt;&lt;/authors&gt;&lt;/contributors&gt;&lt;titles&gt;&lt;title&gt;Internationally Correlated Jumps&lt;/title&gt;&lt;secondary-title&gt;The Review of Asset Pricing Studies&lt;/secondary-title&gt;&lt;/titles&gt;&lt;periodical&gt;&lt;full-title&gt;The Review of Asset Pricing Studies&lt;/full-title&gt;&lt;/periodical&gt;&lt;pages&gt;92-111&lt;/pages&gt;&lt;volume&gt;5&lt;/volume&gt;&lt;number&gt;1&lt;/number&gt;&lt;dates&gt;&lt;year&gt;2015&lt;/year&gt;&lt;/dates&gt;&lt;publisher&gt;Oxford University Press&lt;/publisher&gt;&lt;isbn&gt;2045-9920&lt;/isbn&gt;&lt;urls&gt;&lt;/urls&gt;&lt;electronic-resource-num&gt;10.1093/rapstu/rau009&lt;/electronic-resource-num&gt;&lt;/record&gt;&lt;/Cite&gt;&lt;/EndNote&gt;</w:instrText>
      </w:r>
      <w:r w:rsidRPr="00BC33CB">
        <w:rPr>
          <w:rFonts w:ascii="Times New Roman" w:hAnsi="Times New Roman"/>
          <w:sz w:val="24"/>
          <w:szCs w:val="24"/>
        </w:rPr>
        <w:fldChar w:fldCharType="separate"/>
      </w:r>
      <w:r w:rsidRPr="00BC33CB">
        <w:rPr>
          <w:rFonts w:ascii="Times New Roman" w:hAnsi="Times New Roman"/>
          <w:sz w:val="24"/>
          <w:szCs w:val="24"/>
        </w:rPr>
        <w:t>(Pukthuanthong &amp; Roll 2015)</w:t>
      </w:r>
      <w:r w:rsidRPr="00BC33CB">
        <w:rPr>
          <w:rFonts w:ascii="Times New Roman" w:hAnsi="Times New Roman"/>
          <w:sz w:val="24"/>
          <w:szCs w:val="24"/>
        </w:rPr>
        <w:fldChar w:fldCharType="end"/>
      </w:r>
      <w:r w:rsidRPr="00BC33CB">
        <w:rPr>
          <w:rFonts w:ascii="Times New Roman" w:hAnsi="Times New Roman"/>
          <w:sz w:val="24"/>
          <w:szCs w:val="24"/>
        </w:rPr>
        <w:t xml:space="preserve">. Appendix explains measurement of each of these variables. </w:t>
      </w:r>
    </w:p>
    <w:p w:rsidR="00953F06" w:rsidRPr="00BC33CB" w:rsidRDefault="00953F06" w:rsidP="00953F06">
      <w:pPr>
        <w:shd w:val="clear" w:color="auto" w:fill="FFFFFF"/>
        <w:spacing w:after="0" w:line="360" w:lineRule="auto"/>
        <w:rPr>
          <w:rFonts w:ascii="Times New Roman" w:hAnsi="Times New Roman"/>
          <w:sz w:val="24"/>
          <w:szCs w:val="24"/>
        </w:rPr>
      </w:pPr>
    </w:p>
    <w:p w:rsidR="005A04A6" w:rsidRPr="00BC33CB" w:rsidRDefault="00B0415C" w:rsidP="00AC0F28">
      <w:pPr>
        <w:spacing w:after="0" w:line="360" w:lineRule="auto"/>
        <w:rPr>
          <w:rStyle w:val="SubtleEmphasis"/>
          <w:rFonts w:ascii="Times New Roman" w:hAnsi="Times New Roman"/>
          <w:sz w:val="24"/>
          <w:szCs w:val="24"/>
        </w:rPr>
      </w:pPr>
      <w:r w:rsidRPr="00BC33CB">
        <w:rPr>
          <w:rStyle w:val="SubtleEmphasis"/>
          <w:rFonts w:ascii="Times New Roman" w:hAnsi="Times New Roman"/>
          <w:sz w:val="24"/>
          <w:szCs w:val="24"/>
        </w:rPr>
        <w:t xml:space="preserve">3.2. </w:t>
      </w:r>
      <w:r w:rsidR="00953F06" w:rsidRPr="00BC33CB">
        <w:rPr>
          <w:rStyle w:val="SubtleEmphasis"/>
          <w:rFonts w:ascii="Times New Roman" w:hAnsi="Times New Roman"/>
          <w:sz w:val="24"/>
          <w:szCs w:val="24"/>
        </w:rPr>
        <w:t>Trading strategies</w:t>
      </w:r>
    </w:p>
    <w:p w:rsidR="00100D9F" w:rsidRPr="00BC33CB" w:rsidRDefault="00100D9F" w:rsidP="00197634">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3.2.1. Single-sort procedure</w:t>
      </w:r>
    </w:p>
    <w:p w:rsidR="00197634" w:rsidRPr="00BC33CB" w:rsidRDefault="00100D9F" w:rsidP="00197634">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We</w:t>
      </w:r>
      <w:r w:rsidR="005055C9" w:rsidRPr="00BC33CB">
        <w:rPr>
          <w:rFonts w:ascii="Times New Roman" w:hAnsi="Times New Roman"/>
          <w:sz w:val="24"/>
          <w:szCs w:val="24"/>
        </w:rPr>
        <w:t xml:space="preserve"> </w:t>
      </w:r>
      <w:r w:rsidR="005A04A6" w:rsidRPr="00BC33CB">
        <w:rPr>
          <w:rFonts w:ascii="Times New Roman" w:hAnsi="Times New Roman"/>
          <w:sz w:val="24"/>
          <w:szCs w:val="24"/>
        </w:rPr>
        <w:t xml:space="preserve">employ the common procedure in the empirical literature </w:t>
      </w:r>
      <w:r w:rsidR="005A04A6" w:rsidRPr="00BC33CB">
        <w:rPr>
          <w:rFonts w:ascii="Times New Roman" w:hAnsi="Times New Roman"/>
          <w:sz w:val="24"/>
          <w:szCs w:val="24"/>
        </w:rPr>
        <w:fldChar w:fldCharType="begin">
          <w:fldData xml:space="preserve">PEVuZE5vdGU+PENpdGU+PEF1dGhvcj5HcnVuZHk8L0F1dGhvcj48WWVhcj4yMDAxPC9ZZWFyPjxS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</w:fldData>
        </w:fldChar>
      </w:r>
      <w:r w:rsidR="0087236C" w:rsidRPr="00BC33CB">
        <w:rPr>
          <w:rFonts w:ascii="Times New Roman" w:hAnsi="Times New Roman"/>
          <w:sz w:val="24"/>
          <w:szCs w:val="24"/>
        </w:rPr>
        <w:instrText xml:space="preserve"> ADDIN EN.CITE </w:instrText>
      </w:r>
      <w:r w:rsidR="0087236C" w:rsidRPr="00BC33CB">
        <w:rPr>
          <w:rFonts w:ascii="Times New Roman" w:hAnsi="Times New Roman"/>
          <w:sz w:val="24"/>
          <w:szCs w:val="24"/>
        </w:rPr>
        <w:fldChar w:fldCharType="begin">
          <w:fldData xml:space="preserve">PEVuZE5vdGU+PENpdGU+PEF1dGhvcj5HcnVuZHk8L0F1dGhvcj48WWVhcj4yMDAxPC9ZZWFyPjxS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</w:fldData>
        </w:fldChar>
      </w:r>
      <w:r w:rsidR="0087236C" w:rsidRPr="00BC33CB">
        <w:rPr>
          <w:rFonts w:ascii="Times New Roman" w:hAnsi="Times New Roman"/>
          <w:sz w:val="24"/>
          <w:szCs w:val="24"/>
        </w:rPr>
        <w:instrText xml:space="preserve"> ADDIN EN.CITE.DATA </w:instrText>
      </w:r>
      <w:r w:rsidR="0087236C" w:rsidRPr="00BC33CB">
        <w:rPr>
          <w:rFonts w:ascii="Times New Roman" w:hAnsi="Times New Roman"/>
          <w:sz w:val="24"/>
          <w:szCs w:val="24"/>
        </w:rPr>
      </w:r>
      <w:r w:rsidR="0087236C" w:rsidRPr="00BC33CB">
        <w:rPr>
          <w:rFonts w:ascii="Times New Roman" w:hAnsi="Times New Roman"/>
          <w:sz w:val="24"/>
          <w:szCs w:val="24"/>
        </w:rPr>
        <w:fldChar w:fldCharType="end"/>
      </w:r>
      <w:r w:rsidR="005A04A6" w:rsidRPr="00BC33CB">
        <w:rPr>
          <w:rFonts w:ascii="Times New Roman" w:hAnsi="Times New Roman"/>
          <w:sz w:val="24"/>
          <w:szCs w:val="24"/>
        </w:rPr>
      </w:r>
      <w:r w:rsidR="005A04A6" w:rsidRPr="00BC33CB">
        <w:rPr>
          <w:rFonts w:ascii="Times New Roman" w:hAnsi="Times New Roman"/>
          <w:sz w:val="24"/>
          <w:szCs w:val="24"/>
        </w:rPr>
        <w:fldChar w:fldCharType="separate"/>
      </w:r>
      <w:r w:rsidR="0087236C" w:rsidRPr="00BC33CB">
        <w:rPr>
          <w:rFonts w:ascii="Times New Roman" w:hAnsi="Times New Roman"/>
          <w:noProof/>
          <w:sz w:val="24"/>
          <w:szCs w:val="24"/>
        </w:rPr>
        <w:t>(Grundy &amp; Martin 2001; Gutierrez &amp; Prinsky 2007; Jegadeesh &amp; Titman 1993; Jegadeesh &amp; Titman 2001; Blitz, Huij &amp; Martens 2011)</w:t>
      </w:r>
      <w:r w:rsidR="005A04A6" w:rsidRPr="00BC33CB">
        <w:rPr>
          <w:rFonts w:ascii="Times New Roman" w:hAnsi="Times New Roman"/>
          <w:sz w:val="24"/>
          <w:szCs w:val="24"/>
        </w:rPr>
        <w:fldChar w:fldCharType="end"/>
      </w:r>
      <w:r w:rsidR="005A04A6" w:rsidRPr="00BC33CB">
        <w:rPr>
          <w:rFonts w:ascii="Times New Roman" w:hAnsi="Times New Roman"/>
          <w:sz w:val="24"/>
          <w:szCs w:val="24"/>
        </w:rPr>
        <w:t xml:space="preserve">. The methodology involves ex ante formation of portfolios over the past </w:t>
      </w:r>
      <w:r w:rsidR="00105D1F" w:rsidRPr="00BC33CB">
        <w:rPr>
          <w:rFonts w:ascii="Times New Roman" w:hAnsi="Times New Roman"/>
          <w:sz w:val="24"/>
          <w:szCs w:val="24"/>
        </w:rPr>
        <w:t xml:space="preserve">12 </w:t>
      </w:r>
      <w:r w:rsidR="005A04A6" w:rsidRPr="00BC33CB">
        <w:rPr>
          <w:rFonts w:ascii="Times New Roman" w:hAnsi="Times New Roman"/>
          <w:sz w:val="24"/>
          <w:szCs w:val="24"/>
        </w:rPr>
        <w:t>months and holds these portfolios for K months</w:t>
      </w:r>
      <w:r w:rsidR="00CA7923" w:rsidRPr="00BC33CB">
        <w:rPr>
          <w:rFonts w:ascii="Times New Roman" w:hAnsi="Times New Roman"/>
          <w:sz w:val="24"/>
          <w:szCs w:val="24"/>
        </w:rPr>
        <w:t xml:space="preserve"> (K= </w:t>
      </w:r>
      <w:r w:rsidR="00ED6484" w:rsidRPr="00BC33CB">
        <w:rPr>
          <w:rFonts w:ascii="Times New Roman" w:hAnsi="Times New Roman"/>
          <w:sz w:val="24"/>
          <w:szCs w:val="24"/>
        </w:rPr>
        <w:t xml:space="preserve">1, </w:t>
      </w:r>
      <w:r w:rsidR="00CA7923" w:rsidRPr="00BC33CB">
        <w:rPr>
          <w:rFonts w:ascii="Times New Roman" w:hAnsi="Times New Roman"/>
          <w:sz w:val="24"/>
          <w:szCs w:val="24"/>
        </w:rPr>
        <w:t xml:space="preserve">3, 6, 9, </w:t>
      </w:r>
      <w:r w:rsidR="00A377C8" w:rsidRPr="00BC33CB">
        <w:rPr>
          <w:rFonts w:ascii="Times New Roman" w:hAnsi="Times New Roman"/>
          <w:sz w:val="24"/>
          <w:szCs w:val="24"/>
        </w:rPr>
        <w:t xml:space="preserve">and </w:t>
      </w:r>
      <w:r w:rsidR="00CA7923" w:rsidRPr="00BC33CB">
        <w:rPr>
          <w:rFonts w:ascii="Times New Roman" w:hAnsi="Times New Roman"/>
          <w:sz w:val="24"/>
          <w:szCs w:val="24"/>
        </w:rPr>
        <w:t>12)</w:t>
      </w:r>
      <w:r w:rsidR="005A04A6" w:rsidRPr="00BC33CB">
        <w:rPr>
          <w:rFonts w:ascii="Times New Roman" w:hAnsi="Times New Roman"/>
          <w:sz w:val="24"/>
          <w:szCs w:val="24"/>
        </w:rPr>
        <w:t xml:space="preserve">. </w:t>
      </w:r>
    </w:p>
    <w:p w:rsidR="005A04A6" w:rsidRPr="00BC33CB" w:rsidRDefault="005A04A6"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The </w:t>
      </w:r>
      <w:r w:rsidR="006617F9" w:rsidRPr="00BC33CB">
        <w:rPr>
          <w:rFonts w:ascii="Times New Roman" w:hAnsi="Times New Roman"/>
          <w:sz w:val="24"/>
          <w:szCs w:val="24"/>
        </w:rPr>
        <w:t xml:space="preserve">expected </w:t>
      </w:r>
      <w:r w:rsidRPr="00BC33CB">
        <w:rPr>
          <w:rFonts w:ascii="Times New Roman" w:hAnsi="Times New Roman"/>
          <w:sz w:val="24"/>
          <w:szCs w:val="24"/>
        </w:rPr>
        <w:t xml:space="preserve">return in a given month t is the equally-weighted return of the component stocks across the K-period portfolios. This produces a time-series of monthly returns to the respective </w:t>
      </w:r>
      <w:r w:rsidR="00A8404B" w:rsidRPr="00BC33CB">
        <w:rPr>
          <w:rFonts w:ascii="Times New Roman" w:hAnsi="Times New Roman"/>
          <w:sz w:val="24"/>
          <w:szCs w:val="24"/>
        </w:rPr>
        <w:t>5</w:t>
      </w:r>
      <w:r w:rsidR="006617F9" w:rsidRPr="00BC33CB">
        <w:rPr>
          <w:rFonts w:ascii="Times New Roman" w:hAnsi="Times New Roman"/>
          <w:sz w:val="24"/>
          <w:szCs w:val="24"/>
        </w:rPr>
        <w:t xml:space="preserve"> </w:t>
      </w:r>
      <w:r w:rsidRPr="00BC33CB">
        <w:rPr>
          <w:rFonts w:ascii="Times New Roman" w:hAnsi="Times New Roman"/>
          <w:sz w:val="24"/>
          <w:szCs w:val="24"/>
        </w:rPr>
        <w:t xml:space="preserve">and </w:t>
      </w:r>
      <w:r w:rsidR="00A8404B" w:rsidRPr="00BC33CB">
        <w:rPr>
          <w:rFonts w:ascii="Times New Roman" w:hAnsi="Times New Roman"/>
          <w:sz w:val="24"/>
          <w:szCs w:val="24"/>
        </w:rPr>
        <w:t>1</w:t>
      </w:r>
      <w:r w:rsidR="006617F9" w:rsidRPr="00BC33CB">
        <w:rPr>
          <w:rFonts w:ascii="Times New Roman" w:hAnsi="Times New Roman"/>
          <w:sz w:val="24"/>
          <w:szCs w:val="24"/>
        </w:rPr>
        <w:t xml:space="preserve"> </w:t>
      </w:r>
      <w:r w:rsidRPr="00BC33CB">
        <w:rPr>
          <w:rFonts w:ascii="Times New Roman" w:hAnsi="Times New Roman"/>
          <w:sz w:val="24"/>
          <w:szCs w:val="24"/>
        </w:rPr>
        <w:t xml:space="preserve">portfolios for the holding period. Subsequently, the </w:t>
      </w:r>
      <w:r w:rsidR="001513E3" w:rsidRPr="00BC33CB">
        <w:rPr>
          <w:rFonts w:ascii="Times New Roman" w:hAnsi="Times New Roman"/>
          <w:sz w:val="24"/>
          <w:szCs w:val="24"/>
        </w:rPr>
        <w:t>single-sort</w:t>
      </w:r>
      <w:r w:rsidRPr="00BC33CB">
        <w:rPr>
          <w:rFonts w:ascii="Times New Roman" w:hAnsi="Times New Roman"/>
          <w:sz w:val="24"/>
          <w:szCs w:val="24"/>
        </w:rPr>
        <w:t xml:space="preserve"> </w:t>
      </w:r>
      <w:r w:rsidR="002D3ACF" w:rsidRPr="00BC33CB">
        <w:rPr>
          <w:rFonts w:ascii="Times New Roman" w:hAnsi="Times New Roman"/>
          <w:sz w:val="24"/>
          <w:szCs w:val="24"/>
        </w:rPr>
        <w:t xml:space="preserve">portfolio </w:t>
      </w:r>
      <w:r w:rsidRPr="00BC33CB">
        <w:rPr>
          <w:rFonts w:ascii="Times New Roman" w:hAnsi="Times New Roman"/>
          <w:sz w:val="24"/>
          <w:szCs w:val="24"/>
        </w:rPr>
        <w:t>return in given month t is computed as the return difference between the</w:t>
      </w:r>
      <w:r w:rsidR="00061F91" w:rsidRPr="00BC33CB">
        <w:rPr>
          <w:rFonts w:ascii="Times New Roman" w:hAnsi="Times New Roman"/>
          <w:sz w:val="24"/>
          <w:szCs w:val="24"/>
        </w:rPr>
        <w:t xml:space="preserve"> 5</w:t>
      </w:r>
      <w:r w:rsidR="006617F9" w:rsidRPr="00BC33CB">
        <w:rPr>
          <w:rFonts w:ascii="Times New Roman" w:hAnsi="Times New Roman"/>
          <w:sz w:val="24"/>
          <w:szCs w:val="24"/>
        </w:rPr>
        <w:t xml:space="preserve"> </w:t>
      </w:r>
      <w:r w:rsidRPr="00BC33CB">
        <w:rPr>
          <w:rFonts w:ascii="Times New Roman" w:hAnsi="Times New Roman"/>
          <w:sz w:val="24"/>
          <w:szCs w:val="24"/>
        </w:rPr>
        <w:t xml:space="preserve">and </w:t>
      </w:r>
      <w:r w:rsidR="00061F91" w:rsidRPr="00BC33CB">
        <w:rPr>
          <w:rFonts w:ascii="Times New Roman" w:hAnsi="Times New Roman"/>
          <w:sz w:val="24"/>
          <w:szCs w:val="24"/>
        </w:rPr>
        <w:t>1</w:t>
      </w:r>
      <w:r w:rsidR="006617F9" w:rsidRPr="00BC33CB">
        <w:rPr>
          <w:rFonts w:ascii="Times New Roman" w:hAnsi="Times New Roman"/>
          <w:sz w:val="24"/>
          <w:szCs w:val="24"/>
        </w:rPr>
        <w:t xml:space="preserve"> </w:t>
      </w:r>
      <w:r w:rsidRPr="00BC33CB">
        <w:rPr>
          <w:rFonts w:ascii="Times New Roman" w:hAnsi="Times New Roman"/>
          <w:sz w:val="24"/>
          <w:szCs w:val="24"/>
        </w:rPr>
        <w:t>portfolios, averaged across K separate positions, each revised the weight on one of the K consecutive previous months from t</w:t>
      </w:r>
      <w:r w:rsidR="006617F9" w:rsidRPr="00BC33CB">
        <w:rPr>
          <w:rFonts w:ascii="Times New Roman" w:hAnsi="Times New Roman"/>
          <w:sz w:val="24"/>
          <w:szCs w:val="24"/>
        </w:rPr>
        <w:t>−</w:t>
      </w:r>
      <w:r w:rsidRPr="00BC33CB">
        <w:rPr>
          <w:rFonts w:ascii="Times New Roman" w:hAnsi="Times New Roman"/>
          <w:sz w:val="24"/>
          <w:szCs w:val="24"/>
        </w:rPr>
        <w:t>K to t</w:t>
      </w:r>
      <w:r w:rsidR="006617F9" w:rsidRPr="00BC33CB">
        <w:rPr>
          <w:rFonts w:ascii="Times New Roman" w:hAnsi="Times New Roman"/>
          <w:sz w:val="24"/>
          <w:szCs w:val="24"/>
        </w:rPr>
        <w:t>−</w:t>
      </w:r>
      <w:r w:rsidRPr="00BC33CB">
        <w:rPr>
          <w:rFonts w:ascii="Times New Roman" w:hAnsi="Times New Roman"/>
          <w:sz w:val="24"/>
          <w:szCs w:val="24"/>
        </w:rPr>
        <w:t>1</w:t>
      </w:r>
      <w:r w:rsidR="002D3ACF" w:rsidRPr="00BC33CB">
        <w:rPr>
          <w:rFonts w:ascii="Times New Roman" w:hAnsi="Times New Roman"/>
          <w:sz w:val="24"/>
          <w:szCs w:val="24"/>
        </w:rPr>
        <w:t xml:space="preserve">. </w:t>
      </w:r>
      <w:r w:rsidRPr="00BC33CB">
        <w:rPr>
          <w:rFonts w:ascii="Times New Roman" w:hAnsi="Times New Roman"/>
          <w:sz w:val="24"/>
          <w:szCs w:val="24"/>
        </w:rPr>
        <w:t xml:space="preserve">Newey and West’s (1987) correction of standard errors is applied for testing the average returns with t-statistics adjusted for autocorrelation and heteroskedasticity. </w:t>
      </w:r>
    </w:p>
    <w:p w:rsidR="00B31F5E" w:rsidRPr="00BC33CB" w:rsidRDefault="00B31F5E" w:rsidP="00AC0F28">
      <w:pPr>
        <w:autoSpaceDE w:val="0"/>
        <w:autoSpaceDN w:val="0"/>
        <w:adjustRightInd w:val="0"/>
        <w:spacing w:after="0" w:line="360" w:lineRule="auto"/>
        <w:rPr>
          <w:rFonts w:ascii="Times New Roman" w:hAnsi="Times New Roman"/>
          <w:sz w:val="24"/>
          <w:szCs w:val="24"/>
        </w:rPr>
      </w:pPr>
    </w:p>
    <w:p w:rsidR="007C1BB9" w:rsidRPr="00BC33CB" w:rsidRDefault="00B0415C"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3.</w:t>
      </w:r>
      <w:r w:rsidR="00100D9F" w:rsidRPr="00BC33CB">
        <w:rPr>
          <w:rFonts w:ascii="Times New Roman" w:hAnsi="Times New Roman"/>
          <w:sz w:val="24"/>
          <w:szCs w:val="24"/>
        </w:rPr>
        <w:t>2.2</w:t>
      </w:r>
      <w:r w:rsidR="007C1BB9" w:rsidRPr="00BC33CB">
        <w:rPr>
          <w:rFonts w:ascii="Times New Roman" w:hAnsi="Times New Roman"/>
          <w:sz w:val="24"/>
          <w:szCs w:val="24"/>
        </w:rPr>
        <w:t xml:space="preserve">. Controlling for </w:t>
      </w:r>
      <w:r w:rsidR="00284D11" w:rsidRPr="00BC33CB">
        <w:rPr>
          <w:rFonts w:ascii="Times New Roman" w:hAnsi="Times New Roman"/>
          <w:sz w:val="24"/>
          <w:szCs w:val="24"/>
        </w:rPr>
        <w:t xml:space="preserve">firm characteristics </w:t>
      </w:r>
    </w:p>
    <w:p w:rsidR="00CA71DE" w:rsidRPr="00BC33CB" w:rsidRDefault="007C1BB9"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To control for </w:t>
      </w:r>
      <w:r w:rsidR="008E40AD" w:rsidRPr="00BC33CB">
        <w:rPr>
          <w:rFonts w:ascii="Times New Roman" w:hAnsi="Times New Roman"/>
          <w:sz w:val="24"/>
          <w:szCs w:val="24"/>
        </w:rPr>
        <w:t>market capitalization</w:t>
      </w:r>
      <w:r w:rsidR="00E55F58" w:rsidRPr="00BC33CB">
        <w:rPr>
          <w:rFonts w:ascii="Times New Roman" w:hAnsi="Times New Roman"/>
          <w:sz w:val="24"/>
          <w:szCs w:val="24"/>
        </w:rPr>
        <w:t xml:space="preserve"> </w:t>
      </w:r>
      <w:r w:rsidR="008E40AD" w:rsidRPr="00BC33CB">
        <w:rPr>
          <w:rFonts w:ascii="Times New Roman" w:hAnsi="Times New Roman"/>
          <w:sz w:val="24"/>
          <w:szCs w:val="24"/>
        </w:rPr>
        <w:t xml:space="preserve">(SIZE) </w:t>
      </w:r>
      <w:r w:rsidR="00043E7E" w:rsidRPr="00BC33CB">
        <w:rPr>
          <w:rFonts w:ascii="Times New Roman" w:hAnsi="Times New Roman"/>
          <w:sz w:val="24"/>
          <w:szCs w:val="24"/>
        </w:rPr>
        <w:t>and</w:t>
      </w:r>
      <w:r w:rsidR="008E40AD" w:rsidRPr="00BC33CB">
        <w:rPr>
          <w:rFonts w:ascii="Times New Roman" w:hAnsi="Times New Roman"/>
          <w:sz w:val="24"/>
          <w:szCs w:val="24"/>
        </w:rPr>
        <w:t xml:space="preserve"> book-to-market ratio </w:t>
      </w:r>
      <w:r w:rsidR="008E4C2F" w:rsidRPr="00BC33CB">
        <w:rPr>
          <w:rFonts w:ascii="Times New Roman" w:hAnsi="Times New Roman"/>
          <w:sz w:val="24"/>
          <w:szCs w:val="24"/>
        </w:rPr>
        <w:t>(</w:t>
      </w:r>
      <w:r w:rsidR="008E40AD" w:rsidRPr="00BC33CB">
        <w:rPr>
          <w:rFonts w:ascii="Times New Roman" w:hAnsi="Times New Roman"/>
          <w:sz w:val="24"/>
          <w:szCs w:val="24"/>
        </w:rPr>
        <w:t>BM</w:t>
      </w:r>
      <w:r w:rsidR="008E4C2F" w:rsidRPr="00BC33CB">
        <w:rPr>
          <w:rFonts w:ascii="Times New Roman" w:hAnsi="Times New Roman"/>
          <w:sz w:val="24"/>
          <w:szCs w:val="24"/>
        </w:rPr>
        <w:t xml:space="preserve">) </w:t>
      </w:r>
      <w:r w:rsidRPr="00BC33CB">
        <w:rPr>
          <w:rFonts w:ascii="Times New Roman" w:hAnsi="Times New Roman"/>
          <w:sz w:val="24"/>
          <w:szCs w:val="24"/>
        </w:rPr>
        <w:t>effects, we employ a portfolio-level doub</w:t>
      </w:r>
      <w:r w:rsidR="00043E7E" w:rsidRPr="00BC33CB">
        <w:rPr>
          <w:rFonts w:ascii="Times New Roman" w:hAnsi="Times New Roman"/>
          <w:sz w:val="24"/>
          <w:szCs w:val="24"/>
        </w:rPr>
        <w:t>le-sort procedure</w:t>
      </w:r>
      <w:r w:rsidRPr="00BC33CB">
        <w:rPr>
          <w:rFonts w:ascii="Times New Roman" w:hAnsi="Times New Roman"/>
          <w:sz w:val="24"/>
          <w:szCs w:val="24"/>
        </w:rPr>
        <w:t>. With the double-sort procedure</w:t>
      </w:r>
      <w:r w:rsidR="006D61CB" w:rsidRPr="00BC33CB">
        <w:rPr>
          <w:rFonts w:ascii="Times New Roman" w:hAnsi="Times New Roman"/>
          <w:sz w:val="24"/>
          <w:szCs w:val="24"/>
        </w:rPr>
        <w:t>,</w:t>
      </w:r>
      <w:r w:rsidRPr="00BC33CB">
        <w:rPr>
          <w:rFonts w:ascii="Times New Roman" w:hAnsi="Times New Roman"/>
          <w:sz w:val="24"/>
          <w:szCs w:val="24"/>
        </w:rPr>
        <w:t xml:space="preserve"> we first sort by a stock characteristic (</w:t>
      </w:r>
      <w:r w:rsidR="00E55F58" w:rsidRPr="00BC33CB">
        <w:rPr>
          <w:rFonts w:ascii="Times New Roman" w:hAnsi="Times New Roman"/>
          <w:sz w:val="24"/>
          <w:szCs w:val="24"/>
        </w:rPr>
        <w:t>SIZE</w:t>
      </w:r>
      <w:r w:rsidRPr="00BC33CB">
        <w:rPr>
          <w:rFonts w:ascii="Times New Roman" w:hAnsi="Times New Roman"/>
          <w:sz w:val="24"/>
          <w:szCs w:val="24"/>
        </w:rPr>
        <w:t>, BM) and then sort again by</w:t>
      </w:r>
      <w:r w:rsidR="007B2813" w:rsidRPr="00BC33CB">
        <w:rPr>
          <w:rFonts w:ascii="Times New Roman" w:hAnsi="Times New Roman"/>
          <w:sz w:val="24"/>
          <w:szCs w:val="24"/>
        </w:rPr>
        <w:t xml:space="preserve"> </w:t>
      </w:r>
      <w:r w:rsidR="00077CB5" w:rsidRPr="00BC33CB">
        <w:rPr>
          <w:rFonts w:ascii="Times New Roman" w:hAnsi="Times New Roman"/>
          <w:sz w:val="24"/>
          <w:szCs w:val="24"/>
        </w:rPr>
        <w:t xml:space="preserve">each </w:t>
      </w:r>
      <w:r w:rsidR="00071BC2" w:rsidRPr="00BC33CB">
        <w:rPr>
          <w:rFonts w:ascii="Times New Roman" w:hAnsi="Times New Roman"/>
          <w:sz w:val="24"/>
          <w:szCs w:val="24"/>
        </w:rPr>
        <w:t>information proxy</w:t>
      </w:r>
      <w:r w:rsidRPr="00BC33CB">
        <w:rPr>
          <w:rFonts w:ascii="Times New Roman" w:hAnsi="Times New Roman"/>
          <w:sz w:val="24"/>
          <w:szCs w:val="24"/>
        </w:rPr>
        <w:t xml:space="preserve">. </w:t>
      </w:r>
      <w:r w:rsidR="007B2813" w:rsidRPr="00BC33CB">
        <w:rPr>
          <w:rFonts w:ascii="Times New Roman" w:hAnsi="Times New Roman"/>
          <w:sz w:val="24"/>
          <w:szCs w:val="24"/>
        </w:rPr>
        <w:t>Specifically</w:t>
      </w:r>
      <w:r w:rsidRPr="00BC33CB">
        <w:rPr>
          <w:rFonts w:ascii="Times New Roman" w:hAnsi="Times New Roman"/>
          <w:sz w:val="24"/>
          <w:szCs w:val="24"/>
        </w:rPr>
        <w:t xml:space="preserve">, to control for </w:t>
      </w:r>
      <w:r w:rsidR="00E55F58" w:rsidRPr="00BC33CB">
        <w:rPr>
          <w:rFonts w:ascii="Times New Roman" w:hAnsi="Times New Roman"/>
          <w:sz w:val="24"/>
          <w:szCs w:val="24"/>
        </w:rPr>
        <w:t>SIZE</w:t>
      </w:r>
      <w:r w:rsidR="007B2813" w:rsidRPr="00BC33CB">
        <w:rPr>
          <w:rFonts w:ascii="Times New Roman" w:hAnsi="Times New Roman"/>
          <w:sz w:val="24"/>
          <w:szCs w:val="24"/>
        </w:rPr>
        <w:t xml:space="preserve">, </w:t>
      </w:r>
      <w:r w:rsidRPr="00BC33CB">
        <w:rPr>
          <w:rFonts w:ascii="Times New Roman" w:hAnsi="Times New Roman"/>
          <w:sz w:val="24"/>
          <w:szCs w:val="24"/>
        </w:rPr>
        <w:t xml:space="preserve">stocks are first </w:t>
      </w:r>
      <w:r w:rsidR="00071BC2" w:rsidRPr="00BC33CB">
        <w:rPr>
          <w:rFonts w:ascii="Times New Roman" w:hAnsi="Times New Roman"/>
          <w:sz w:val="24"/>
          <w:szCs w:val="24"/>
        </w:rPr>
        <w:t>formed</w:t>
      </w:r>
      <w:r w:rsidRPr="00BC33CB">
        <w:rPr>
          <w:rFonts w:ascii="Times New Roman" w:hAnsi="Times New Roman"/>
          <w:sz w:val="24"/>
          <w:szCs w:val="24"/>
        </w:rPr>
        <w:t xml:space="preserve"> into </w:t>
      </w:r>
      <w:r w:rsidR="00077CB5" w:rsidRPr="00BC33CB">
        <w:rPr>
          <w:rFonts w:ascii="Times New Roman" w:hAnsi="Times New Roman"/>
          <w:sz w:val="24"/>
          <w:szCs w:val="24"/>
        </w:rPr>
        <w:t xml:space="preserve">quantiles </w:t>
      </w:r>
      <w:r w:rsidR="00071BC2" w:rsidRPr="00BC33CB">
        <w:rPr>
          <w:rFonts w:ascii="Times New Roman" w:hAnsi="Times New Roman"/>
          <w:sz w:val="24"/>
          <w:szCs w:val="24"/>
        </w:rPr>
        <w:t xml:space="preserve">ranked on </w:t>
      </w:r>
      <w:r w:rsidR="00E55F58" w:rsidRPr="00BC33CB">
        <w:rPr>
          <w:rFonts w:ascii="Times New Roman" w:hAnsi="Times New Roman"/>
          <w:sz w:val="24"/>
          <w:szCs w:val="24"/>
        </w:rPr>
        <w:t>SIZE</w:t>
      </w:r>
      <w:r w:rsidRPr="00BC33CB">
        <w:rPr>
          <w:rFonts w:ascii="Times New Roman" w:hAnsi="Times New Roman"/>
          <w:sz w:val="24"/>
          <w:szCs w:val="24"/>
        </w:rPr>
        <w:t xml:space="preserve">. </w:t>
      </w:r>
      <w:r w:rsidR="00E55F58" w:rsidRPr="00BC33CB">
        <w:rPr>
          <w:rFonts w:ascii="Times New Roman" w:hAnsi="Times New Roman"/>
          <w:sz w:val="24"/>
          <w:szCs w:val="24"/>
        </w:rPr>
        <w:t>SIZE</w:t>
      </w:r>
      <w:r w:rsidR="007B2813" w:rsidRPr="00BC33CB">
        <w:rPr>
          <w:rFonts w:ascii="Times New Roman" w:hAnsi="Times New Roman"/>
          <w:sz w:val="24"/>
          <w:szCs w:val="24"/>
        </w:rPr>
        <w:t xml:space="preserve"> </w:t>
      </w:r>
      <w:r w:rsidR="00077CB5" w:rsidRPr="00BC33CB">
        <w:rPr>
          <w:rFonts w:ascii="Times New Roman" w:hAnsi="Times New Roman"/>
          <w:sz w:val="24"/>
          <w:szCs w:val="24"/>
        </w:rPr>
        <w:t>breakpoint is the median market capitalization</w:t>
      </w:r>
      <w:r w:rsidR="007B2813" w:rsidRPr="00BC33CB">
        <w:rPr>
          <w:rFonts w:ascii="Times New Roman" w:hAnsi="Times New Roman"/>
          <w:sz w:val="24"/>
          <w:szCs w:val="24"/>
        </w:rPr>
        <w:t xml:space="preserve">. </w:t>
      </w:r>
      <w:r w:rsidRPr="00BC33CB">
        <w:rPr>
          <w:rFonts w:ascii="Times New Roman" w:hAnsi="Times New Roman"/>
          <w:sz w:val="24"/>
          <w:szCs w:val="24"/>
        </w:rPr>
        <w:t xml:space="preserve">The </w:t>
      </w:r>
      <w:r w:rsidR="00077CB5" w:rsidRPr="00BC33CB">
        <w:rPr>
          <w:rFonts w:ascii="Times New Roman" w:hAnsi="Times New Roman"/>
          <w:sz w:val="24"/>
          <w:szCs w:val="24"/>
        </w:rPr>
        <w:t>quantile</w:t>
      </w:r>
      <w:r w:rsidRPr="00BC33CB">
        <w:rPr>
          <w:rFonts w:ascii="Times New Roman" w:hAnsi="Times New Roman"/>
          <w:sz w:val="24"/>
          <w:szCs w:val="24"/>
        </w:rPr>
        <w:t xml:space="preserve"> with </w:t>
      </w:r>
      <w:r w:rsidR="00077CB5" w:rsidRPr="00BC33CB">
        <w:rPr>
          <w:rFonts w:ascii="Times New Roman" w:hAnsi="Times New Roman"/>
          <w:sz w:val="24"/>
          <w:szCs w:val="24"/>
        </w:rPr>
        <w:t xml:space="preserve">greater </w:t>
      </w:r>
      <w:r w:rsidRPr="00BC33CB">
        <w:rPr>
          <w:rFonts w:ascii="Times New Roman" w:hAnsi="Times New Roman"/>
          <w:sz w:val="24"/>
          <w:szCs w:val="24"/>
        </w:rPr>
        <w:t>market capitalization</w:t>
      </w:r>
      <w:r w:rsidR="008E4C2F" w:rsidRPr="00BC33CB">
        <w:rPr>
          <w:rFonts w:ascii="Times New Roman" w:hAnsi="Times New Roman"/>
          <w:sz w:val="24"/>
          <w:szCs w:val="24"/>
        </w:rPr>
        <w:t xml:space="preserve"> stocks</w:t>
      </w:r>
      <w:r w:rsidRPr="00BC33CB">
        <w:rPr>
          <w:rFonts w:ascii="Times New Roman" w:hAnsi="Times New Roman"/>
          <w:sz w:val="24"/>
          <w:szCs w:val="24"/>
        </w:rPr>
        <w:t xml:space="preserve"> </w:t>
      </w:r>
      <w:r w:rsidR="008E4C2F" w:rsidRPr="00BC33CB">
        <w:rPr>
          <w:rFonts w:ascii="Times New Roman" w:hAnsi="Times New Roman"/>
          <w:sz w:val="24"/>
          <w:szCs w:val="24"/>
        </w:rPr>
        <w:t>is defined</w:t>
      </w:r>
      <w:r w:rsidRPr="00BC33CB">
        <w:rPr>
          <w:rFonts w:ascii="Times New Roman" w:hAnsi="Times New Roman"/>
          <w:sz w:val="24"/>
          <w:szCs w:val="24"/>
        </w:rPr>
        <w:t xml:space="preserve"> as Big, and the </w:t>
      </w:r>
      <w:r w:rsidR="00077CB5" w:rsidRPr="00BC33CB">
        <w:rPr>
          <w:rFonts w:ascii="Times New Roman" w:hAnsi="Times New Roman"/>
          <w:sz w:val="24"/>
          <w:szCs w:val="24"/>
        </w:rPr>
        <w:t xml:space="preserve">other quantile, </w:t>
      </w:r>
      <w:r w:rsidRPr="00BC33CB">
        <w:rPr>
          <w:rFonts w:ascii="Times New Roman" w:hAnsi="Times New Roman"/>
          <w:sz w:val="24"/>
          <w:szCs w:val="24"/>
        </w:rPr>
        <w:t xml:space="preserve">Small. Within each </w:t>
      </w:r>
      <w:r w:rsidR="00E55F58" w:rsidRPr="00BC33CB">
        <w:rPr>
          <w:rFonts w:ascii="Times New Roman" w:hAnsi="Times New Roman"/>
          <w:sz w:val="24"/>
          <w:szCs w:val="24"/>
        </w:rPr>
        <w:t>SIZE</w:t>
      </w:r>
      <w:r w:rsidRPr="00BC33CB">
        <w:rPr>
          <w:rFonts w:ascii="Times New Roman" w:hAnsi="Times New Roman"/>
          <w:sz w:val="24"/>
          <w:szCs w:val="24"/>
        </w:rPr>
        <w:t xml:space="preserve"> category, stocks are sorted again into </w:t>
      </w:r>
      <w:r w:rsidR="00071BC2" w:rsidRPr="00BC33CB">
        <w:rPr>
          <w:rFonts w:ascii="Times New Roman" w:hAnsi="Times New Roman"/>
          <w:sz w:val="24"/>
          <w:szCs w:val="24"/>
        </w:rPr>
        <w:t>quintile</w:t>
      </w:r>
      <w:r w:rsidRPr="00BC33CB">
        <w:rPr>
          <w:rFonts w:ascii="Times New Roman" w:hAnsi="Times New Roman"/>
          <w:sz w:val="24"/>
          <w:szCs w:val="24"/>
        </w:rPr>
        <w:t>s according to</w:t>
      </w:r>
      <w:r w:rsidR="001907BA" w:rsidRPr="00BC33CB">
        <w:rPr>
          <w:rFonts w:ascii="Times New Roman" w:hAnsi="Times New Roman"/>
          <w:sz w:val="24"/>
          <w:szCs w:val="24"/>
        </w:rPr>
        <w:t xml:space="preserve"> each</w:t>
      </w:r>
      <w:r w:rsidRPr="00BC33CB">
        <w:rPr>
          <w:rFonts w:ascii="Times New Roman" w:hAnsi="Times New Roman"/>
          <w:sz w:val="24"/>
          <w:szCs w:val="24"/>
        </w:rPr>
        <w:t xml:space="preserve"> </w:t>
      </w:r>
      <w:r w:rsidR="00071BC2" w:rsidRPr="00BC33CB">
        <w:rPr>
          <w:rFonts w:ascii="Times New Roman" w:hAnsi="Times New Roman"/>
          <w:sz w:val="24"/>
          <w:szCs w:val="24"/>
        </w:rPr>
        <w:t>information proxy</w:t>
      </w:r>
      <w:r w:rsidRPr="00BC33CB">
        <w:rPr>
          <w:rFonts w:ascii="Times New Roman" w:hAnsi="Times New Roman"/>
          <w:sz w:val="24"/>
          <w:szCs w:val="24"/>
        </w:rPr>
        <w:t xml:space="preserve">. </w:t>
      </w:r>
      <w:r w:rsidR="008E4C2F" w:rsidRPr="00BC33CB">
        <w:rPr>
          <w:rFonts w:ascii="Times New Roman" w:hAnsi="Times New Roman"/>
          <w:sz w:val="24"/>
          <w:szCs w:val="24"/>
        </w:rPr>
        <w:t xml:space="preserve"> And quintile 5</w:t>
      </w:r>
      <w:r w:rsidR="00DA6170" w:rsidRPr="00BC33CB">
        <w:rPr>
          <w:rFonts w:ascii="Times New Roman" w:hAnsi="Times New Roman"/>
          <w:sz w:val="24"/>
          <w:szCs w:val="24"/>
        </w:rPr>
        <w:t xml:space="preserve"> (1)</w:t>
      </w:r>
      <w:r w:rsidR="008E4C2F" w:rsidRPr="00BC33CB">
        <w:rPr>
          <w:rFonts w:ascii="Times New Roman" w:hAnsi="Times New Roman"/>
          <w:sz w:val="24"/>
          <w:szCs w:val="24"/>
        </w:rPr>
        <w:t xml:space="preserve"> contains the </w:t>
      </w:r>
      <w:r w:rsidR="00A74BC4" w:rsidRPr="00BC33CB">
        <w:rPr>
          <w:rFonts w:ascii="Times New Roman" w:hAnsi="Times New Roman"/>
          <w:sz w:val="24"/>
          <w:szCs w:val="24"/>
        </w:rPr>
        <w:t xml:space="preserve">20% </w:t>
      </w:r>
      <w:r w:rsidR="008E4C2F" w:rsidRPr="00BC33CB">
        <w:rPr>
          <w:rFonts w:ascii="Times New Roman" w:hAnsi="Times New Roman"/>
          <w:sz w:val="24"/>
          <w:szCs w:val="24"/>
        </w:rPr>
        <w:t xml:space="preserve">stocks with the highest </w:t>
      </w:r>
      <w:r w:rsidR="00DA6170" w:rsidRPr="00BC33CB">
        <w:rPr>
          <w:rFonts w:ascii="Times New Roman" w:hAnsi="Times New Roman"/>
          <w:sz w:val="24"/>
          <w:szCs w:val="24"/>
        </w:rPr>
        <w:t>(lowest) value of each information proxy</w:t>
      </w:r>
      <w:r w:rsidR="008E4C2F" w:rsidRPr="00BC33CB">
        <w:rPr>
          <w:rFonts w:ascii="Times New Roman" w:hAnsi="Times New Roman"/>
          <w:sz w:val="24"/>
          <w:szCs w:val="24"/>
        </w:rPr>
        <w:t xml:space="preserve">. </w:t>
      </w:r>
      <w:r w:rsidR="004D3A28" w:rsidRPr="00BC33CB">
        <w:rPr>
          <w:rFonts w:ascii="Times New Roman" w:hAnsi="Times New Roman"/>
          <w:sz w:val="24"/>
          <w:szCs w:val="24"/>
        </w:rPr>
        <w:t xml:space="preserve">The </w:t>
      </w:r>
      <w:r w:rsidR="005544D9" w:rsidRPr="00BC33CB">
        <w:rPr>
          <w:rFonts w:ascii="Times New Roman" w:hAnsi="Times New Roman"/>
          <w:sz w:val="24"/>
          <w:szCs w:val="24"/>
        </w:rPr>
        <w:t xml:space="preserve">columns </w:t>
      </w:r>
      <w:r w:rsidR="008E4C2F" w:rsidRPr="00BC33CB">
        <w:rPr>
          <w:rFonts w:ascii="Times New Roman" w:hAnsi="Times New Roman"/>
          <w:sz w:val="24"/>
          <w:szCs w:val="24"/>
        </w:rPr>
        <w:t xml:space="preserve">labelled </w:t>
      </w:r>
      <w:r w:rsidR="001907BA" w:rsidRPr="00BC33CB">
        <w:rPr>
          <w:rFonts w:ascii="Times New Roman" w:hAnsi="Times New Roman"/>
          <w:sz w:val="24"/>
          <w:szCs w:val="24"/>
        </w:rPr>
        <w:t>SMB</w:t>
      </w:r>
      <w:r w:rsidR="008E4C2F" w:rsidRPr="00BC33CB">
        <w:rPr>
          <w:rFonts w:ascii="Times New Roman" w:hAnsi="Times New Roman"/>
          <w:sz w:val="24"/>
          <w:szCs w:val="24"/>
        </w:rPr>
        <w:t xml:space="preserve"> </w:t>
      </w:r>
      <w:r w:rsidR="004D3A28" w:rsidRPr="00BC33CB">
        <w:rPr>
          <w:rFonts w:ascii="Times New Roman" w:hAnsi="Times New Roman"/>
          <w:sz w:val="24"/>
          <w:szCs w:val="24"/>
        </w:rPr>
        <w:t xml:space="preserve">refers to the </w:t>
      </w:r>
      <w:r w:rsidR="005544D9" w:rsidRPr="00BC33CB">
        <w:rPr>
          <w:rFonts w:ascii="Times New Roman" w:hAnsi="Times New Roman"/>
          <w:sz w:val="24"/>
          <w:szCs w:val="24"/>
        </w:rPr>
        <w:t xml:space="preserve">difference </w:t>
      </w:r>
      <w:r w:rsidR="004D3A28" w:rsidRPr="00BC33CB">
        <w:rPr>
          <w:rFonts w:ascii="Times New Roman" w:hAnsi="Times New Roman"/>
          <w:sz w:val="24"/>
          <w:szCs w:val="24"/>
        </w:rPr>
        <w:t>between the Small and Big quantiles across</w:t>
      </w:r>
      <w:r w:rsidR="008E4C2F" w:rsidRPr="00BC33CB">
        <w:rPr>
          <w:rFonts w:ascii="Times New Roman" w:hAnsi="Times New Roman"/>
          <w:sz w:val="24"/>
          <w:szCs w:val="24"/>
        </w:rPr>
        <w:t xml:space="preserve"> each quintile of information</w:t>
      </w:r>
      <w:r w:rsidR="004D3A28" w:rsidRPr="00BC33CB">
        <w:rPr>
          <w:rFonts w:ascii="Times New Roman" w:hAnsi="Times New Roman"/>
          <w:sz w:val="24"/>
          <w:szCs w:val="24"/>
        </w:rPr>
        <w:t xml:space="preserve"> proxy</w:t>
      </w:r>
      <w:r w:rsidR="008E4C2F" w:rsidRPr="00BC33CB">
        <w:rPr>
          <w:rFonts w:ascii="Times New Roman" w:hAnsi="Times New Roman"/>
          <w:sz w:val="24"/>
          <w:szCs w:val="24"/>
        </w:rPr>
        <w:t>.</w:t>
      </w:r>
    </w:p>
    <w:p w:rsidR="008E4C2F" w:rsidRPr="00BC33CB" w:rsidRDefault="007C1BB9"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lastRenderedPageBreak/>
        <w:t xml:space="preserve"> </w:t>
      </w:r>
    </w:p>
    <w:p w:rsidR="00994283" w:rsidRPr="00BC33CB" w:rsidRDefault="008E4C2F"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We replicate this procedure for the BM control variable. However, </w:t>
      </w:r>
      <w:r w:rsidR="00004838" w:rsidRPr="00BC33CB">
        <w:rPr>
          <w:rFonts w:ascii="Times New Roman" w:hAnsi="Times New Roman"/>
          <w:sz w:val="24"/>
          <w:szCs w:val="24"/>
        </w:rPr>
        <w:t xml:space="preserve">stocks are first formed into </w:t>
      </w:r>
      <w:r w:rsidR="00DA6170" w:rsidRPr="00BC33CB">
        <w:rPr>
          <w:rFonts w:ascii="Times New Roman" w:hAnsi="Times New Roman"/>
          <w:sz w:val="24"/>
          <w:szCs w:val="24"/>
        </w:rPr>
        <w:t>tertile</w:t>
      </w:r>
      <w:r w:rsidR="00004838" w:rsidRPr="00BC33CB">
        <w:rPr>
          <w:rFonts w:ascii="Times New Roman" w:hAnsi="Times New Roman"/>
          <w:sz w:val="24"/>
          <w:szCs w:val="24"/>
        </w:rPr>
        <w:t xml:space="preserve">s ranked on </w:t>
      </w:r>
      <w:r w:rsidR="00E55F58" w:rsidRPr="00BC33CB">
        <w:rPr>
          <w:rFonts w:ascii="Times New Roman" w:hAnsi="Times New Roman"/>
          <w:sz w:val="24"/>
          <w:szCs w:val="24"/>
        </w:rPr>
        <w:t>BM</w:t>
      </w:r>
      <w:r w:rsidR="00004838" w:rsidRPr="00BC33CB">
        <w:rPr>
          <w:rFonts w:ascii="Times New Roman" w:hAnsi="Times New Roman"/>
          <w:sz w:val="24"/>
          <w:szCs w:val="24"/>
        </w:rPr>
        <w:t xml:space="preserve"> </w:t>
      </w:r>
      <w:r w:rsidR="00E55F58" w:rsidRPr="00BC33CB">
        <w:rPr>
          <w:rFonts w:ascii="Times New Roman" w:hAnsi="Times New Roman"/>
          <w:sz w:val="24"/>
          <w:szCs w:val="24"/>
        </w:rPr>
        <w:t xml:space="preserve">ratios </w:t>
      </w:r>
      <w:r w:rsidRPr="00BC33CB">
        <w:rPr>
          <w:rFonts w:ascii="Times New Roman" w:hAnsi="Times New Roman"/>
          <w:sz w:val="24"/>
          <w:szCs w:val="24"/>
        </w:rPr>
        <w:t xml:space="preserve">at the end of month t. The </w:t>
      </w:r>
      <w:r w:rsidR="00D50A18" w:rsidRPr="00BC33CB">
        <w:rPr>
          <w:rFonts w:ascii="Times New Roman" w:hAnsi="Times New Roman"/>
          <w:sz w:val="24"/>
          <w:szCs w:val="24"/>
        </w:rPr>
        <w:t>BM breakpoints for month t are the 30th and 70th percentiles</w:t>
      </w:r>
      <w:r w:rsidRPr="00BC33CB">
        <w:rPr>
          <w:rFonts w:ascii="Times New Roman" w:hAnsi="Times New Roman"/>
          <w:sz w:val="24"/>
          <w:szCs w:val="24"/>
        </w:rPr>
        <w:t xml:space="preserve">. </w:t>
      </w:r>
      <w:r w:rsidR="00077CB5" w:rsidRPr="00BC33CB">
        <w:rPr>
          <w:rFonts w:ascii="Times New Roman" w:hAnsi="Times New Roman"/>
          <w:sz w:val="24"/>
          <w:szCs w:val="24"/>
        </w:rPr>
        <w:t xml:space="preserve">The top tertile with the </w:t>
      </w:r>
      <w:r w:rsidR="00D50A18" w:rsidRPr="00BC33CB">
        <w:rPr>
          <w:rFonts w:ascii="Times New Roman" w:hAnsi="Times New Roman"/>
          <w:sz w:val="24"/>
          <w:szCs w:val="24"/>
        </w:rPr>
        <w:t xml:space="preserve">highest value </w:t>
      </w:r>
      <w:r w:rsidR="00077CB5" w:rsidRPr="00BC33CB">
        <w:rPr>
          <w:rFonts w:ascii="Times New Roman" w:hAnsi="Times New Roman"/>
          <w:sz w:val="24"/>
          <w:szCs w:val="24"/>
        </w:rPr>
        <w:t xml:space="preserve">stocks is defined as </w:t>
      </w:r>
      <w:r w:rsidR="00D50A18" w:rsidRPr="00BC33CB">
        <w:rPr>
          <w:rFonts w:ascii="Times New Roman" w:hAnsi="Times New Roman"/>
          <w:sz w:val="24"/>
          <w:szCs w:val="24"/>
        </w:rPr>
        <w:t>High</w:t>
      </w:r>
      <w:r w:rsidR="00DB1786" w:rsidRPr="00BC33CB">
        <w:rPr>
          <w:rFonts w:ascii="Times New Roman" w:hAnsi="Times New Roman"/>
          <w:sz w:val="24"/>
          <w:szCs w:val="24"/>
        </w:rPr>
        <w:t xml:space="preserve"> BM</w:t>
      </w:r>
      <w:r w:rsidR="00077CB5" w:rsidRPr="00BC33CB">
        <w:rPr>
          <w:rFonts w:ascii="Times New Roman" w:hAnsi="Times New Roman"/>
          <w:sz w:val="24"/>
          <w:szCs w:val="24"/>
        </w:rPr>
        <w:t>, the middle tertile, Middle</w:t>
      </w:r>
      <w:r w:rsidR="00DB1786" w:rsidRPr="00BC33CB">
        <w:rPr>
          <w:rFonts w:ascii="Times New Roman" w:hAnsi="Times New Roman"/>
          <w:sz w:val="24"/>
          <w:szCs w:val="24"/>
        </w:rPr>
        <w:t xml:space="preserve"> BM</w:t>
      </w:r>
      <w:r w:rsidR="00077CB5" w:rsidRPr="00BC33CB">
        <w:rPr>
          <w:rFonts w:ascii="Times New Roman" w:hAnsi="Times New Roman"/>
          <w:sz w:val="24"/>
          <w:szCs w:val="24"/>
        </w:rPr>
        <w:t xml:space="preserve">, and the bottom tertile, </w:t>
      </w:r>
      <w:r w:rsidR="00D50A18" w:rsidRPr="00BC33CB">
        <w:rPr>
          <w:rFonts w:ascii="Times New Roman" w:hAnsi="Times New Roman"/>
          <w:sz w:val="24"/>
          <w:szCs w:val="24"/>
        </w:rPr>
        <w:t>Low</w:t>
      </w:r>
      <w:r w:rsidR="00DB1786" w:rsidRPr="00BC33CB">
        <w:rPr>
          <w:rFonts w:ascii="Times New Roman" w:hAnsi="Times New Roman"/>
          <w:sz w:val="24"/>
          <w:szCs w:val="24"/>
        </w:rPr>
        <w:t xml:space="preserve"> BM</w:t>
      </w:r>
      <w:r w:rsidR="00BC3966" w:rsidRPr="00BC33CB">
        <w:rPr>
          <w:rFonts w:ascii="Times New Roman" w:hAnsi="Times New Roman"/>
          <w:sz w:val="24"/>
          <w:szCs w:val="24"/>
        </w:rPr>
        <w:t>.</w:t>
      </w:r>
      <w:r w:rsidR="00187B6C" w:rsidRPr="00BC33CB">
        <w:rPr>
          <w:rFonts w:ascii="Times New Roman" w:hAnsi="Times New Roman"/>
          <w:sz w:val="24"/>
          <w:szCs w:val="24"/>
        </w:rPr>
        <w:t xml:space="preserve"> The columns labelled </w:t>
      </w:r>
      <w:r w:rsidR="00756D87" w:rsidRPr="00BC33CB">
        <w:rPr>
          <w:rFonts w:ascii="Times New Roman" w:hAnsi="Times New Roman"/>
          <w:sz w:val="24"/>
          <w:szCs w:val="24"/>
        </w:rPr>
        <w:t>HML</w:t>
      </w:r>
      <w:r w:rsidR="00187B6C" w:rsidRPr="00BC33CB">
        <w:rPr>
          <w:rFonts w:ascii="Times New Roman" w:hAnsi="Times New Roman"/>
          <w:sz w:val="24"/>
          <w:szCs w:val="24"/>
        </w:rPr>
        <w:t xml:space="preserve"> refers to the difference between the High BM and Low BM tertiles across each quintile of information proxy.</w:t>
      </w:r>
    </w:p>
    <w:p w:rsidR="00100D9F" w:rsidRPr="00BC33CB" w:rsidRDefault="00100D9F" w:rsidP="00B63773">
      <w:pPr>
        <w:autoSpaceDE w:val="0"/>
        <w:autoSpaceDN w:val="0"/>
        <w:adjustRightInd w:val="0"/>
        <w:spacing w:after="0" w:line="360" w:lineRule="auto"/>
        <w:rPr>
          <w:rFonts w:ascii="Times New Roman" w:hAnsi="Times New Roman"/>
          <w:i/>
          <w:sz w:val="24"/>
          <w:szCs w:val="24"/>
        </w:rPr>
      </w:pPr>
    </w:p>
    <w:p w:rsidR="00B63773" w:rsidRPr="00BC33CB" w:rsidRDefault="00B63773" w:rsidP="00B63773">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3.</w:t>
      </w:r>
      <w:r w:rsidR="00100D9F" w:rsidRPr="00BC33CB">
        <w:rPr>
          <w:rFonts w:ascii="Times New Roman" w:hAnsi="Times New Roman"/>
          <w:sz w:val="24"/>
          <w:szCs w:val="24"/>
        </w:rPr>
        <w:t>2.3</w:t>
      </w:r>
      <w:r w:rsidRPr="00BC33CB">
        <w:rPr>
          <w:rFonts w:ascii="Times New Roman" w:hAnsi="Times New Roman"/>
          <w:sz w:val="24"/>
          <w:szCs w:val="24"/>
        </w:rPr>
        <w:t xml:space="preserve">. </w:t>
      </w:r>
      <w:r w:rsidR="00945997" w:rsidRPr="00BC33CB">
        <w:rPr>
          <w:rFonts w:ascii="Times New Roman" w:hAnsi="Times New Roman"/>
          <w:sz w:val="24"/>
          <w:szCs w:val="24"/>
        </w:rPr>
        <w:t xml:space="preserve">Conditional double-sorting on </w:t>
      </w:r>
      <w:r w:rsidR="003B4455" w:rsidRPr="00BC33CB">
        <w:rPr>
          <w:rFonts w:ascii="Times New Roman" w:hAnsi="Times New Roman"/>
          <w:sz w:val="24"/>
          <w:szCs w:val="24"/>
        </w:rPr>
        <w:t>two information proxies</w:t>
      </w:r>
    </w:p>
    <w:p w:rsidR="00BA4A51" w:rsidRPr="00BC33CB" w:rsidRDefault="00990B9D" w:rsidP="00BA4A51">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In order to examine how IV and NSYNC premiums vary across other information proxies, we employ double-sorting approach. We first sort by IV or NSYNC and then sort again by each other proxies. Similar as controlling for firm characteristics, we first ranked stocks in quintiles according to IV or NSYNC and then within each group from first sort, we further allocate stocks by the second proxy. Subsequently, the double-sort portfolio returns in given month t is computed as the difference in FF-3 alphas between the 5 and 1 portfolios. We hold portfolios for the subsequent 1 month.</w:t>
      </w:r>
      <w:r w:rsidR="00FB68C3" w:rsidRPr="00BC33CB">
        <w:rPr>
          <w:rFonts w:ascii="Times New Roman" w:hAnsi="Times New Roman"/>
          <w:sz w:val="24"/>
          <w:szCs w:val="24"/>
        </w:rPr>
        <w:t xml:space="preserve"> </w:t>
      </w:r>
      <w:r w:rsidR="0014483F" w:rsidRPr="00BC33CB">
        <w:rPr>
          <w:rFonts w:ascii="Times New Roman" w:hAnsi="Times New Roman"/>
          <w:sz w:val="24"/>
          <w:szCs w:val="24"/>
        </w:rPr>
        <w:t xml:space="preserve">In contrast, we also examine how other proxies’ premiums vary across IV or NSYNC, we first sort by other proxies and then sort again by IV or NSYNC. </w:t>
      </w:r>
    </w:p>
    <w:p w:rsidR="003B4455" w:rsidRPr="00BC33CB" w:rsidRDefault="003B4455" w:rsidP="00AC0F28">
      <w:pPr>
        <w:autoSpaceDE w:val="0"/>
        <w:autoSpaceDN w:val="0"/>
        <w:adjustRightInd w:val="0"/>
        <w:spacing w:after="0" w:line="360" w:lineRule="auto"/>
        <w:rPr>
          <w:rFonts w:ascii="Times New Roman" w:hAnsi="Times New Roman"/>
          <w:i/>
          <w:sz w:val="24"/>
          <w:szCs w:val="24"/>
        </w:rPr>
      </w:pPr>
    </w:p>
    <w:p w:rsidR="007C1BB9" w:rsidRPr="00BC33CB" w:rsidRDefault="005E042E" w:rsidP="00AC0F28">
      <w:pPr>
        <w:autoSpaceDE w:val="0"/>
        <w:autoSpaceDN w:val="0"/>
        <w:adjustRightInd w:val="0"/>
        <w:spacing w:after="0" w:line="360" w:lineRule="auto"/>
        <w:rPr>
          <w:rFonts w:ascii="Times New Roman" w:hAnsi="Times New Roman"/>
          <w:i/>
          <w:sz w:val="24"/>
          <w:szCs w:val="24"/>
        </w:rPr>
      </w:pPr>
      <w:r w:rsidRPr="00BC33CB">
        <w:rPr>
          <w:rFonts w:ascii="Times New Roman" w:hAnsi="Times New Roman"/>
          <w:i/>
          <w:sz w:val="24"/>
          <w:szCs w:val="24"/>
        </w:rPr>
        <w:t>3.</w:t>
      </w:r>
      <w:r w:rsidR="00100D9F" w:rsidRPr="00BC33CB">
        <w:rPr>
          <w:rFonts w:ascii="Times New Roman" w:hAnsi="Times New Roman"/>
          <w:i/>
          <w:sz w:val="24"/>
          <w:szCs w:val="24"/>
        </w:rPr>
        <w:t>3</w:t>
      </w:r>
      <w:r w:rsidRPr="00BC33CB">
        <w:rPr>
          <w:rFonts w:ascii="Times New Roman" w:hAnsi="Times New Roman"/>
          <w:i/>
          <w:sz w:val="24"/>
          <w:szCs w:val="24"/>
        </w:rPr>
        <w:t xml:space="preserve">. </w:t>
      </w:r>
      <w:r w:rsidR="007C1BB9" w:rsidRPr="00BC33CB">
        <w:rPr>
          <w:rFonts w:ascii="Times New Roman" w:hAnsi="Times New Roman"/>
          <w:i/>
          <w:sz w:val="24"/>
          <w:szCs w:val="24"/>
        </w:rPr>
        <w:t xml:space="preserve">Fama-MacBeth cross-sectional regressions </w:t>
      </w:r>
    </w:p>
    <w:p w:rsidR="00FE35ED" w:rsidRPr="00BC33CB" w:rsidRDefault="00FE35ED" w:rsidP="00FE35ED">
      <w:pPr>
        <w:pStyle w:val="NormalWeb"/>
        <w:spacing w:before="0" w:beforeAutospacing="0" w:after="0" w:afterAutospacing="0" w:line="360" w:lineRule="auto"/>
        <w:jc w:val="both"/>
        <w:rPr>
          <w:color w:val="000000"/>
        </w:rPr>
      </w:pPr>
      <w:bookmarkStart w:id="1" w:name="bbib16"/>
      <w:r w:rsidRPr="00BC33CB">
        <w:rPr>
          <w:color w:val="000000"/>
          <w:lang w:eastAsia="en-US"/>
        </w:rPr>
        <w:t>We examine the relation between firm-specific information proxies and stock returns using a series of two-stage </w:t>
      </w:r>
      <w:hyperlink r:id="rId23" w:anchor="bib16" w:history="1">
        <w:r w:rsidRPr="00BC33CB">
          <w:rPr>
            <w:color w:val="000000"/>
            <w:lang w:eastAsia="en-US"/>
          </w:rPr>
          <w:t>Fama and Macbeth (1973)</w:t>
        </w:r>
      </w:hyperlink>
      <w:r w:rsidRPr="00BC33CB">
        <w:rPr>
          <w:color w:val="000000"/>
        </w:rPr>
        <w:t xml:space="preserve"> </w:t>
      </w:r>
      <w:r w:rsidRPr="00BC33CB">
        <w:rPr>
          <w:color w:val="000000"/>
          <w:lang w:eastAsia="en-US"/>
        </w:rPr>
        <w:t xml:space="preserve">regressions. </w:t>
      </w:r>
      <w:r w:rsidRPr="00BC33CB">
        <w:rPr>
          <w:color w:val="000000"/>
        </w:rPr>
        <w:t xml:space="preserve">In the first stage, for every month, we run the cross-sectional model by regressing firm excess returns onto each information proxy together </w:t>
      </w:r>
      <w:r w:rsidRPr="00BC33CB">
        <w:rPr>
          <w:color w:val="000000"/>
          <w:lang w:eastAsia="en-US"/>
        </w:rPr>
        <w:t>a number of well-documented firm characteristics such as firm size and book-to-market ratios as in </w:t>
      </w:r>
      <w:hyperlink r:id="rId24" w:anchor="bib35" w:history="1">
        <w:r w:rsidRPr="00BC33CB">
          <w:rPr>
            <w:color w:val="000000"/>
            <w:lang w:eastAsia="en-US"/>
          </w:rPr>
          <w:t>Fama and French (1993)</w:t>
        </w:r>
      </w:hyperlink>
      <w:r w:rsidRPr="00BC33CB">
        <w:rPr>
          <w:color w:val="000000"/>
          <w:lang w:eastAsia="en-US"/>
        </w:rPr>
        <w:t xml:space="preserve">, and other control variables. </w:t>
      </w:r>
      <w:r w:rsidRPr="00BC33CB">
        <w:rPr>
          <w:color w:val="000000"/>
        </w:rPr>
        <w:t xml:space="preserve">In the second stage, we use the time series of the regression coefficients and test whether the average coefficient on the lagged information measure is significantly different from zero. </w:t>
      </w:r>
    </w:p>
    <w:p w:rsidR="00FE35ED" w:rsidRPr="00BC33CB" w:rsidRDefault="00FE35ED" w:rsidP="00FE35ED">
      <w:pPr>
        <w:pStyle w:val="NormalWeb"/>
        <w:spacing w:before="0" w:beforeAutospacing="0" w:after="0" w:afterAutospacing="0" w:line="360" w:lineRule="auto"/>
        <w:jc w:val="both"/>
        <w:rPr>
          <w:color w:val="505050"/>
        </w:rPr>
      </w:pPr>
    </w:p>
    <w:p w:rsidR="00FE35ED" w:rsidRPr="00BC33CB" w:rsidRDefault="00FE35ED" w:rsidP="00FE35ED">
      <w:pPr>
        <w:pStyle w:val="NormalWeb"/>
        <w:spacing w:before="0" w:beforeAutospacing="0" w:after="0" w:afterAutospacing="0" w:line="360" w:lineRule="auto"/>
        <w:jc w:val="both"/>
        <w:rPr>
          <w:color w:val="000000"/>
        </w:rPr>
      </w:pPr>
      <w:r w:rsidRPr="00BC33CB">
        <w:rPr>
          <w:color w:val="000000"/>
        </w:rPr>
        <w:t>We estimate the following model of i=1, 2…, n stocks for month t:</w:t>
      </w:r>
    </w:p>
    <w:p w:rsidR="00FE35ED" w:rsidRPr="00BC33CB" w:rsidRDefault="00FE35ED" w:rsidP="00FE35ED">
      <w:pPr>
        <w:pStyle w:val="ListParagraph"/>
        <w:spacing w:after="0" w:line="360" w:lineRule="auto"/>
        <w:ind w:left="0"/>
        <w:jc w:val="right"/>
        <w:rPr>
          <w:rFonts w:ascii="Times New Roman" w:hAnsi="Times New Roman"/>
          <w:color w:val="000000"/>
          <w:sz w:val="24"/>
          <w:szCs w:val="24"/>
        </w:rPr>
      </w:pPr>
      <w:r w:rsidRPr="00BC33CB">
        <w:rPr>
          <w:rFonts w:ascii="Times New Roman" w:hAnsi="Times New Roman"/>
          <w:color w:val="000000"/>
          <w:sz w:val="24"/>
          <w:szCs w:val="24"/>
        </w:rPr>
        <w:t xml:space="preserve"> </w:t>
      </w:r>
      <w:r w:rsidR="001F3530" w:rsidRPr="00BC33CB">
        <w:rPr>
          <w:rFonts w:ascii="Times New Roman" w:hAnsi="Times New Roman"/>
          <w:color w:val="000000"/>
          <w:sz w:val="24"/>
          <w:szCs w:val="24"/>
        </w:rPr>
        <w:fldChar w:fldCharType="begin"/>
      </w:r>
      <w:r w:rsidR="001F3530" w:rsidRPr="00BC33CB">
        <w:rPr>
          <w:rFonts w:ascii="Times New Roman" w:hAnsi="Times New Roman"/>
          <w:color w:val="000000"/>
          <w:sz w:val="24"/>
          <w:szCs w:val="24"/>
        </w:rPr>
        <w:instrText xml:space="preserve"> QUOTE </w:instrText>
      </w:r>
      <w:r w:rsidR="00BC33CB" w:rsidRPr="00BC33CB">
        <w:rPr>
          <w:position w:val="-14"/>
        </w:rPr>
        <w:pict>
          <v:shape id="_x0000_i1047" type="#_x0000_t75" style="width:281.2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7E&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EB107E&quot; wsp:rsidP=&quot;00EB107E&quot;&gt;&lt;m:oMathPara&gt;&lt;m:oMath&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r&lt;/m:t&gt;&lt;/m:r&gt;&lt;/m:e&gt;&lt;m:sub&gt;&lt;m:r&gt;&lt;w:rPr&gt;&lt;w:rFonts w:ascii=&quot;Cambria Math&quot; w:h-ansi=&quot;Cambria Math&quot;/&gt;&lt;wx:font wx:val=&quot;Cambria Math&quot;/&gt;&lt;w:i/&gt;&lt;w:color w:val=&quot;000000&quot;/&gt;&lt;w:sz w:val=&quot;24&quot;/&gt;&lt;w:sz-cs w:val=&quot;24&quot;/&gt;&lt;/w:rPr&gt;&lt;m:t&gt;t&lt;/m:t&gt;&lt;/m:r&gt;&lt;/m:sub&gt;&lt;m:sup&gt;&lt;m:r&gt;&lt;w:rPr&gt;&lt;w:rFonts w:ascii=&quot;Cambria Math&quot; w:h-ansi=&quot;Cambria Math&quot;/&gt;&lt;wx:font wx:val=&quot;Cambria Math&quot;/&gt;&lt;w:i/&gt;&lt;w:color w:val=&quot;000000&quot;/&gt;&lt;w:sz w:val=&quot;24&quot;/&gt;&lt;w:sz-cs w:val=&quot;24&quot;/&gt;&lt;/w:rPr&gt;&lt;m:t&gt;i&lt;/m:t&gt;&lt;/m:r&gt;&lt;/m:sup&gt;&lt;/m:sSubSup&gt;&lt;m:r&gt;&lt;m:rPr&gt;&lt;m:sty m:val=&quot;p&quot;/&gt;&lt;/m:rPr&gt;&lt;w:rPr&gt;&lt;w:rFonts w:ascii=&quot;Cambria Math&quot; w:h-ansi=&quot;Cambria Math&quot;/&gt;&lt;wx:font wx:val=&quot;Cambria Math&quot;/&gt;&lt;w:color w:val=&quot;000000&quot;/&gt;&lt;w:sz w:val=&quot;24&quot;/&gt;&lt;w:sz-cs w:val=&quot;24&quot;/&gt;&lt;/w:rPr&gt;&lt;m:t&gt;=&lt;/m:t&gt;&lt;/m:r&gt;&lt;m:r&gt;&lt;w:rPr&gt;&lt;w:rFonts w:ascii=&quot;Cambria Math&quot; w:h-ansi=&quot;Cambria Math&quot;/&gt;&lt;wx:font wx:val=&quot;Cambria Math&quot;/&gt;&lt;w:i/&gt;&lt;w:color w:val=&quot;000000&quot;/&gt;&lt;w:sz w:val=&quot;24&quot;/&gt;&lt;w:sz-cs w:val=&quot;24&quot;/&gt;&lt;/w:rPr&gt;&lt;m:t&gt;c+&lt;/m:t&gt;&lt;/m:r&gt;&lt;m:sSubSup&gt;&lt;m:sSubSupPr&gt;&lt;m:ctrlPr&gt;&lt;w:rPr&gt;&lt;w:rFonts w:ascii=&quot;Cambria Math&quot; w:h-ansi=&quot;Cambria Math&quot;/&gt;&lt;wx:font wx:val=&quot;Cambria Math&quot;/&gt;&lt;w:color w:val=&quot;000000&quot;/&gt;&lt;w:sz w:val=&quot;24&quot;/&gt;&lt;w:sz-cs w:val=&quot;24&quot;/&gt;&lt;/w:rPr&gt;&lt;/m:ctrlPr&gt;&lt;/m:sSubSupPr&gt;&lt;m:e&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Î³&lt;/m:t&gt;&lt;/m:r&gt;&lt;/m:e&gt;&lt;m:sub&gt;&lt;m:r&gt;&lt;w:rPr&gt;&lt;w:rFonts w:ascii=&quot;Cambria Math&quot; w:h-ansi=&quot;Cambria Math&quot;/&gt;&lt;wx:font wx:val=&quot;Cambria Math&quot;/&gt;&lt;w:i/&gt;&lt;w:color w:val=&quot;000000&quot;/&gt;&lt;w:sz w:val=&quot;24&quot;/&gt;&lt;w:sz-cs w:val=&quot;24&quot;/&gt;&lt;/w:rPr&gt;&lt;m:t&gt;1,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w:rPr&gt;&lt;w:rFonts w:ascii=&quot;Cambria Math&quot; w:h-ansi=&quot;Cambria Math&quot;/&gt;&lt;wx:font wx:val=&quot;Cambria Math&quot;/&gt;&lt;w:i/&gt;&lt;w:color w:val=&quot;000000&quot;/&gt;&lt;w:sz w:val=&quot;24&quot;/&gt;&lt;w:sz-cs w:val=&quot;24&quot;/&gt;&lt;/w:rPr&gt;&lt;m:t&gt;M&lt;/m:t&gt;&lt;/m:r&gt;&lt;/m:e&gt;&lt;m:sub&gt;&lt;m:r&gt;&lt;w:rPr&gt;&lt;w:rFonts w:ascii=&quot;Cambria Math&quot; w:h-ansi=&quot;Cambria Math&quot;/&gt;&lt;wx:font wx:val=&quot;Cambria Math&quot;/&gt;&lt;w:i/&gt;&lt;w:color w:val=&quot;000000&quot;/&gt;&lt;w:sz w:val=&quot;24&quot;/&gt;&lt;w:sz-cs w:val=&quot;24&quot;/&gt;&lt;/w:rPr&gt;&lt;m:t&gt;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m:rPr&gt;&lt;m:sty m:val=&quot;p&quot;/&gt;&lt;/m:rPr&gt;&lt;w:rPr&gt;&lt;w:rFonts w:ascii=&quot;Cambria Math&quot; w:h-ansi=&quot;Cambria Math&quot;/&gt;&lt;wx:font wx:val=&quot;Cambria Math&quot;/&gt;&lt;w:color w:val=&quot;000000&quot;/&gt;&lt;w:sz w:val=&quot;24&quot;/&gt;&lt;w:sz-cs w:val=&quot;24&quot;/&gt;&lt;/w:rPr&gt;&lt;m:t&gt;+&lt;/m:t&gt;&lt;/m:r&gt;&lt;m:sSubSup&gt;&lt;m:sSubSupPr&gt;&lt;m:ctrlPr&gt;&lt;w:rPr&gt;&lt;w:rFonts w:ascii=&quot;Cambria Math&quot; w:h-ansi=&quot;Cambria Math&quot;/&gt;&lt;wx:font wx:val=&quot;Cambria Math&quot;/&gt;&lt;w:color w:val=&quot;000000&quot;/&gt;&lt;w:sz w:val=&quot;24&quot;/&gt;&lt;w:sz-cs w:val=&quot;24&quot;/&gt;&lt;/w:rPr&gt;&lt;/m:ctrlPr&gt;&lt;/m:sSubSupPr&gt;&lt;m:e&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Î³&lt;/m:t&gt;&lt;/m:r&gt;&lt;/m:e&gt;&lt;m:sub&gt;&lt;m:r&gt;&lt;w:rPr&gt;&lt;w:rFonts w:ascii=&quot;Cambria Math&quot; w:h-ansi=&quot;Cambria Math&quot;/&gt;&lt;wx:font wx:val=&quot;Cambria Math&quot;/&gt;&lt;w:i/&gt;&lt;w:color w:val=&quot;000000&quot;/&gt;&lt;w:sz w:val=&quot;24&quot;/&gt;&lt;w:sz-cs w:val=&quot;24&quot;/&gt;&lt;/w:rPr&gt;&lt;m:t&gt;2,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w:rPr&gt;&lt;w:rFonts w:ascii=&quot;Cambria Math&quot; w:h-ansi=&quot;Cambria Math&quot;/&gt;&lt;wx:font wx:val=&quot;Cambria Math&quot;/&gt;&lt;w:i/&gt;&lt;w:color w:val=&quot;000000&quot;/&gt;&lt;w:sz w:val=&quot;24&quot;/&gt;&lt;w:sz-cs w:val=&quot;24&quot;/&gt;&lt;/w:rPr&gt;&lt;m:t&gt;SIZE&lt;/m:t&gt;&lt;/m:r&gt;&lt;/m:e&gt;&lt;m:sub&gt;&lt;m:r&gt;&lt;w:rPr&gt;&lt;w:rFonts w:ascii=&quot;Cambria Math&quot; w:h-ansi=&quot;Cambria Math&quot;/&gt;&lt;wx:font wx:val=&quot;Cambria Math&quot;/&gt;&lt;w:i/&gt;&lt;w:color w:val=&quot;000000&quot;/&gt;&lt;w:sz w:val=&quot;24&quot;/&gt;&lt;w:sz-cs w:val=&quot;24&quot;/&gt;&lt;/w:rPr&gt;&lt;m:t&gt;t&lt;/m:t&gt;&lt;/m:r&gt;&lt;m:r&gt;&lt;m:rPr&gt;&lt;m:sty m:val=&quot;p&quot;/&gt;&lt;/m:rPr&gt;&lt;w:rPr&gt;&lt;w:rFonts w:ascii=&quot;Cambria Math&quot; w:h-ansi=&quot;Cambria Math&quot;/&gt;&lt;wx:font wx:val=&quot;Cambria Math&quot;/&gt;&lt;w:color w:val=&quot;000000&quot;/&gt;&lt;w:sz w:val=&quot;24&quot;/&gt;&lt;w:sz-cs w:val=&quot;24&quot;/&gt;&lt;/w:rPr&gt;&lt;m:t&g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m:rPr&gt;&lt;m:sty m:val=&quot;p&quot;/&gt;&lt;/m:rPr&gt;&lt;w:rPr&gt;&lt;w:rFonts w:ascii=&quot;Cambria Math&quot; w:h-ansi=&quot;Cambria Math&quot;/&gt;&lt;wx:font wx:val=&quot;Cambria Math&quot;/&gt;&lt;w:color w:val=&quot;000000&quot;/&gt;&lt;w:sz w:val=&quot;24&quot;/&gt;&lt;w:sz-cs w:val=&quot;24&quot;/&gt;&lt;/w:rPr&gt;&lt;m:t&gt;+&lt;/m:t&gt;&lt;/m:r&gt;&lt;m:sSubSup&gt;&lt;m:sSubSupPr&gt;&lt;m:ctrlPr&gt;&lt;w:rPr&gt;&lt;w:rFonts w:ascii=&quot;Cambria Math&quot; w:h-ansi=&quot;Cambria Math&quot;/&gt;&lt;wx:font wx:val=&quot;Cambria Math&quot;/&gt;&lt;w:color w:val=&quot;000000&quot;/&gt;&lt;w:sz w:val=&quot;24&quot;/&gt;&lt;w:sz-cs w:val=&quot;24&quot;/&gt;&lt;/w:rPr&gt;&lt;/m:ctrlPr&gt;&lt;/m:sSubSupPr&gt;&lt;m:e&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Î³&lt;/m:t&gt;&lt;/m:r&gt;&lt;/m:e&gt;&lt;m:sub&gt;&lt;m:r&gt;&lt;w:rPr&gt;&lt;w:rFonts w:ascii=&quot;Cambria Math&quot; w:h-ansi=&quot;Cambria Math&quot;/&gt;&lt;wx:font wx:val=&quot;Cambria Math&quot;/&gt;&lt;w:i/&gt;&lt;w:color w:val=&quot;000000&quot;/&gt;&lt;w:sz w:val=&quot;24&quot;/&gt;&lt;w:sz-cs w:val=&quot;24&quot;/&gt;&lt;/w:rPr&gt;&lt;m:t&gt;3,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w:rPr&gt;&lt;w:rFonts w:ascii=&quot;Cambria Math&quot; w:h-ansi=&quot;Cambria Math&quot;/&gt;&lt;wx:font wx:val=&quot;Cambria Math&quot;/&gt;&lt;w:i/&gt;&lt;w:color w:val=&quot;000000&quot;/&gt;&lt;w:sz w:val=&quot;24&quot;/&gt;&lt;w:sz-cs w:val=&quot;24&quot;/&gt;&lt;/w:rPr&gt;&lt;m:t&gt;BM&lt;/m:t&gt;&lt;/m:r&gt;&lt;/m:e&gt;&lt;m:sub&gt;&lt;m:r&gt;&lt;w:rPr&gt;&lt;w:rFonts w:ascii=&quot;Cambria Math&quot; w:h-ansi=&quot;Cambria Math&quot;/&gt;&lt;wx:font wx:val=&quot;Cambria Math&quot;/&gt;&lt;w:i/&gt;&lt;w:color w:val=&quot;000000&quot;/&gt;&lt;w:sz w:val=&quot;24&quot;/&gt;&lt;w:sz-cs w:val=&quot;24&quot;/&gt;&lt;/w:rPr&gt;&lt;m:t&gt;t&lt;/m:t&gt;&lt;/m:r&gt;&lt;m:r&gt;&lt;m:rPr&gt;&lt;m:sty m:val=&quot;p&quot;/&gt;&lt;/m:rPr&gt;&lt;w:rPr&gt;&lt;w:rFonts w:ascii=&quot;Cambria Math&quot; w:h-ansi=&quot;Cambria Math&quot;/&gt;&lt;wx:font wx:val=&quot;Cambria Math&quot;/&gt;&lt;w:color w:val=&quot;000000&quot;/&gt;&lt;w:sz w:val=&quot;24&quot;/&gt;&lt;w:sz-cs w:val=&quot;24&quot;/&gt;&lt;/w:rPr&gt;&lt;m:t&g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m:rPr&gt;&lt;m:sty m:val=&quot;p&quot;/&gt;&lt;/m:rPr&gt;&lt;w:rPr&gt;&lt;w:rFonts w:ascii=&quot;Cambria Math&quot; w:h-ansi=&quot;Cambria Math&quot;/&gt;&lt;wx:font wx:val=&quot;Cambria Math&quot;/&gt;&lt;w:color w:val=&quot;000000&quot;/&gt;&lt;w:sz w:val=&quot;24&quot;/&gt;&lt;w:sz-cs w:val=&quot;24&quot;/&gt;&lt;/w:rPr&gt;&lt;m:t&gt;+&lt;/m:t&gt;&lt;/m:r&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Îµ&lt;/m:t&gt;&lt;/m:r&gt;&lt;/m:e&gt;&lt;m:sub&gt;&lt;m:r&gt;&lt;w:rPr&gt;&lt;w:rFonts w:ascii=&quot;Cambria Math&quot; w:h-ansi=&quot;Cambria Math&quot;/&gt;&lt;wx:font wx:val=&quot;Cambria Math&quot;/&gt;&lt;w:i/&gt;&lt;w:color w:val=&quot;000000&quot;/&gt;&lt;w:sz w:val=&quot;24&quot;/&gt;&lt;w:sz-cs w:val=&quot;24&quot;/&gt;&lt;/w:rPr&gt;&lt;m:t&gt;t&lt;/m:t&gt;&lt;/m:r&gt;&lt;/m:sub&gt;&lt;m:sup&gt;&lt;m:r&gt;&lt;w:rPr&gt;&lt;w:rFonts w:ascii=&quot;Cambria Math&quot; w:h-ansi=&quot;Cambria Math&quot;/&gt;&lt;wx:font wx:val=&quot;Cambria Math&quot;/&gt;&lt;w:i/&gt;&lt;w:color w:val=&quot;000000&quot;/&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001F3530" w:rsidRPr="00BC33CB">
        <w:rPr>
          <w:rFonts w:ascii="Times New Roman" w:hAnsi="Times New Roman"/>
          <w:color w:val="000000"/>
          <w:sz w:val="24"/>
          <w:szCs w:val="24"/>
        </w:rPr>
        <w:instrText xml:space="preserve"> </w:instrText>
      </w:r>
      <w:r w:rsidR="001F3530" w:rsidRPr="00BC33CB">
        <w:rPr>
          <w:rFonts w:ascii="Times New Roman" w:hAnsi="Times New Roman"/>
          <w:color w:val="000000"/>
          <w:sz w:val="24"/>
          <w:szCs w:val="24"/>
        </w:rPr>
        <w:fldChar w:fldCharType="separate"/>
      </w:r>
      <w:r w:rsidR="00BC33CB" w:rsidRPr="00BC33CB">
        <w:rPr>
          <w:position w:val="-14"/>
        </w:rPr>
        <w:pict>
          <v:shape id="_x0000_i1048" type="#_x0000_t75" style="width:281.2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7E&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EB107E&quot; wsp:rsidP=&quot;00EB107E&quot;&gt;&lt;m:oMathPara&gt;&lt;m:oMath&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r&lt;/m:t&gt;&lt;/m:r&gt;&lt;/m:e&gt;&lt;m:sub&gt;&lt;m:r&gt;&lt;w:rPr&gt;&lt;w:rFonts w:ascii=&quot;Cambria Math&quot; w:h-ansi=&quot;Cambria Math&quot;/&gt;&lt;wx:font wx:val=&quot;Cambria Math&quot;/&gt;&lt;w:i/&gt;&lt;w:color w:val=&quot;000000&quot;/&gt;&lt;w:sz w:val=&quot;24&quot;/&gt;&lt;w:sz-cs w:val=&quot;24&quot;/&gt;&lt;/w:rPr&gt;&lt;m:t&gt;t&lt;/m:t&gt;&lt;/m:r&gt;&lt;/m:sub&gt;&lt;m:sup&gt;&lt;m:r&gt;&lt;w:rPr&gt;&lt;w:rFonts w:ascii=&quot;Cambria Math&quot; w:h-ansi=&quot;Cambria Math&quot;/&gt;&lt;wx:font wx:val=&quot;Cambria Math&quot;/&gt;&lt;w:i/&gt;&lt;w:color w:val=&quot;000000&quot;/&gt;&lt;w:sz w:val=&quot;24&quot;/&gt;&lt;w:sz-cs w:val=&quot;24&quot;/&gt;&lt;/w:rPr&gt;&lt;m:t&gt;i&lt;/m:t&gt;&lt;/m:r&gt;&lt;/m:sup&gt;&lt;/m:sSubSup&gt;&lt;m:r&gt;&lt;m:rPr&gt;&lt;m:sty m:val=&quot;p&quot;/&gt;&lt;/m:rPr&gt;&lt;w:rPr&gt;&lt;w:rFonts w:ascii=&quot;Cambria Math&quot; w:h-ansi=&quot;Cambria Math&quot;/&gt;&lt;wx:font wx:val=&quot;Cambria Math&quot;/&gt;&lt;w:color w:val=&quot;000000&quot;/&gt;&lt;w:sz w:val=&quot;24&quot;/&gt;&lt;w:sz-cs w:val=&quot;24&quot;/&gt;&lt;/w:rPr&gt;&lt;m:t&gt;=&lt;/m:t&gt;&lt;/m:r&gt;&lt;m:r&gt;&lt;w:rPr&gt;&lt;w:rFonts w:ascii=&quot;Cambria Math&quot; w:h-ansi=&quot;Cambria Math&quot;/&gt;&lt;wx:font wx:val=&quot;Cambria Math&quot;/&gt;&lt;w:i/&gt;&lt;w:color w:val=&quot;000000&quot;/&gt;&lt;w:sz w:val=&quot;24&quot;/&gt;&lt;w:sz-cs w:val=&quot;24&quot;/&gt;&lt;/w:rPr&gt;&lt;m:t&gt;c+&lt;/m:t&gt;&lt;/m:r&gt;&lt;m:sSubSup&gt;&lt;m:sSubSupPr&gt;&lt;m:ctrlPr&gt;&lt;w:rPr&gt;&lt;w:rFonts w:ascii=&quot;Cambria Math&quot; w:h-ansi=&quot;Cambria Math&quot;/&gt;&lt;wx:font wx:val=&quot;Cambria Math&quot;/&gt;&lt;w:color w:val=&quot;000000&quot;/&gt;&lt;w:sz w:val=&quot;24&quot;/&gt;&lt;w:sz-cs w:val=&quot;24&quot;/&gt;&lt;/w:rPr&gt;&lt;/m:ctrlPr&gt;&lt;/m:sSubSupPr&gt;&lt;m:e&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Î³&lt;/m:t&gt;&lt;/m:r&gt;&lt;/m:e&gt;&lt;m:sub&gt;&lt;m:r&gt;&lt;w:rPr&gt;&lt;w:rFonts w:ascii=&quot;Cambria Math&quot; w:h-ansi=&quot;Cambria Math&quot;/&gt;&lt;wx:font wx:val=&quot;Cambria Math&quot;/&gt;&lt;w:i/&gt;&lt;w:color w:val=&quot;000000&quot;/&gt;&lt;w:sz w:val=&quot;24&quot;/&gt;&lt;w:sz-cs w:val=&quot;24&quot;/&gt;&lt;/w:rPr&gt;&lt;m:t&gt;1,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w:rPr&gt;&lt;w:rFonts w:ascii=&quot;Cambria Math&quot; w:h-ansi=&quot;Cambria Math&quot;/&gt;&lt;wx:font wx:val=&quot;Cambria Math&quot;/&gt;&lt;w:i/&gt;&lt;w:color w:val=&quot;000000&quot;/&gt;&lt;w:sz w:val=&quot;24&quot;/&gt;&lt;w:sz-cs w:val=&quot;24&quot;/&gt;&lt;/w:rPr&gt;&lt;m:t&gt;M&lt;/m:t&gt;&lt;/m:r&gt;&lt;/m:e&gt;&lt;m:sub&gt;&lt;m:r&gt;&lt;w:rPr&gt;&lt;w:rFonts w:ascii=&quot;Cambria Math&quot; w:h-ansi=&quot;Cambria Math&quot;/&gt;&lt;wx:font wx:val=&quot;Cambria Math&quot;/&gt;&lt;w:i/&gt;&lt;w:color w:val=&quot;000000&quot;/&gt;&lt;w:sz w:val=&quot;24&quot;/&gt;&lt;w:sz-cs w:val=&quot;24&quot;/&gt;&lt;/w:rPr&gt;&lt;m:t&gt;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m:rPr&gt;&lt;m:sty m:val=&quot;p&quot;/&gt;&lt;/m:rPr&gt;&lt;w:rPr&gt;&lt;w:rFonts w:ascii=&quot;Cambria Math&quot; w:h-ansi=&quot;Cambria Math&quot;/&gt;&lt;wx:font wx:val=&quot;Cambria Math&quot;/&gt;&lt;w:color w:val=&quot;000000&quot;/&gt;&lt;w:sz w:val=&quot;24&quot;/&gt;&lt;w:sz-cs w:val=&quot;24&quot;/&gt;&lt;/w:rPr&gt;&lt;m:t&gt;+&lt;/m:t&gt;&lt;/m:r&gt;&lt;m:sSubSup&gt;&lt;m:sSubSupPr&gt;&lt;m:ctrlPr&gt;&lt;w:rPr&gt;&lt;w:rFonts w:ascii=&quot;Cambria Math&quot; w:h-ansi=&quot;Cambria Math&quot;/&gt;&lt;wx:font wx:val=&quot;Cambria Math&quot;/&gt;&lt;w:color w:val=&quot;000000&quot;/&gt;&lt;w:sz w:val=&quot;24&quot;/&gt;&lt;w:sz-cs w:val=&quot;24&quot;/&gt;&lt;/w:rPr&gt;&lt;/m:ctrlPr&gt;&lt;/m:sSubSupPr&gt;&lt;m:e&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Î³&lt;/m:t&gt;&lt;/m:r&gt;&lt;/m:e&gt;&lt;m:sub&gt;&lt;m:r&gt;&lt;w:rPr&gt;&lt;w:rFonts w:ascii=&quot;Cambria Math&quot; w:h-ansi=&quot;Cambria Math&quot;/&gt;&lt;wx:font wx:val=&quot;Cambria Math&quot;/&gt;&lt;w:i/&gt;&lt;w:color w:val=&quot;000000&quot;/&gt;&lt;w:sz w:val=&quot;24&quot;/&gt;&lt;w:sz-cs w:val=&quot;24&quot;/&gt;&lt;/w:rPr&gt;&lt;m:t&gt;2,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w:rPr&gt;&lt;w:rFonts w:ascii=&quot;Cambria Math&quot; w:h-ansi=&quot;Cambria Math&quot;/&gt;&lt;wx:font wx:val=&quot;Cambria Math&quot;/&gt;&lt;w:i/&gt;&lt;w:color w:val=&quot;000000&quot;/&gt;&lt;w:sz w:val=&quot;24&quot;/&gt;&lt;w:sz-cs w:val=&quot;24&quot;/&gt;&lt;/w:rPr&gt;&lt;m:t&gt;SIZE&lt;/m:t&gt;&lt;/m:r&gt;&lt;/m:e&gt;&lt;m:sub&gt;&lt;m:r&gt;&lt;w:rPr&gt;&lt;w:rFonts w:ascii=&quot;Cambria Math&quot; w:h-ansi=&quot;Cambria Math&quot;/&gt;&lt;wx:font wx:val=&quot;Cambria Math&quot;/&gt;&lt;w:i/&gt;&lt;w:color w:val=&quot;000000&quot;/&gt;&lt;w:sz w:val=&quot;24&quot;/&gt;&lt;w:sz-cs w:val=&quot;24&quot;/&gt;&lt;/w:rPr&gt;&lt;m:t&gt;t&lt;/m:t&gt;&lt;/m:r&gt;&lt;m:r&gt;&lt;m:rPr&gt;&lt;m:sty m:val=&quot;p&quot;/&gt;&lt;/m:rPr&gt;&lt;w:rPr&gt;&lt;w:rFonts w:ascii=&quot;Cambria Math&quot; w:h-ansi=&quot;Cambria Math&quot;/&gt;&lt;wx:font wx:val=&quot;Cambria Math&quot;/&gt;&lt;w:color w:val=&quot;000000&quot;/&gt;&lt;w:sz w:val=&quot;24&quot;/&gt;&lt;w:sz-cs w:val=&quot;24&quot;/&gt;&lt;/w:rPr&gt;&lt;m:t&g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m:rPr&gt;&lt;m:sty m:val=&quot;p&quot;/&gt;&lt;/m:rPr&gt;&lt;w:rPr&gt;&lt;w:rFonts w:ascii=&quot;Cambria Math&quot; w:h-ansi=&quot;Cambria Math&quot;/&gt;&lt;wx:font wx:val=&quot;Cambria Math&quot;/&gt;&lt;w:color w:val=&quot;000000&quot;/&gt;&lt;w:sz w:val=&quot;24&quot;/&gt;&lt;w:sz-cs w:val=&quot;24&quot;/&gt;&lt;/w:rPr&gt;&lt;m:t&gt;+&lt;/m:t&gt;&lt;/m:r&gt;&lt;m:sSubSup&gt;&lt;m:sSubSupPr&gt;&lt;m:ctrlPr&gt;&lt;w:rPr&gt;&lt;w:rFonts w:ascii=&quot;Cambria Math&quot; w:h-ansi=&quot;Cambria Math&quot;/&gt;&lt;wx:font wx:val=&quot;Cambria Math&quot;/&gt;&lt;w:color w:val=&quot;000000&quot;/&gt;&lt;w:sz w:val=&quot;24&quot;/&gt;&lt;w:sz-cs w:val=&quot;24&quot;/&gt;&lt;/w:rPr&gt;&lt;/m:ctrlPr&gt;&lt;/m:sSubSupPr&gt;&lt;m:e&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Î³&lt;/m:t&gt;&lt;/m:r&gt;&lt;/m:e&gt;&lt;m:sub&gt;&lt;m:r&gt;&lt;w:rPr&gt;&lt;w:rFonts w:ascii=&quot;Cambria Math&quot; w:h-ansi=&quot;Cambria Math&quot;/&gt;&lt;wx:font wx:val=&quot;Cambria Math&quot;/&gt;&lt;w:i/&gt;&lt;w:color w:val=&quot;000000&quot;/&gt;&lt;w:sz w:val=&quot;24&quot;/&gt;&lt;w:sz-cs w:val=&quot;24&quot;/&gt;&lt;/w:rPr&gt;&lt;m:t&gt;3,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w:rPr&gt;&lt;w:rFonts w:ascii=&quot;Cambria Math&quot; w:h-ansi=&quot;Cambria Math&quot;/&gt;&lt;wx:font wx:val=&quot;Cambria Math&quot;/&gt;&lt;w:i/&gt;&lt;w:color w:val=&quot;000000&quot;/&gt;&lt;w:sz w:val=&quot;24&quot;/&gt;&lt;w:sz-cs w:val=&quot;24&quot;/&gt;&lt;/w:rPr&gt;&lt;m:t&gt;BM&lt;/m:t&gt;&lt;/m:r&gt;&lt;/m:e&gt;&lt;m:sub&gt;&lt;m:r&gt;&lt;w:rPr&gt;&lt;w:rFonts w:ascii=&quot;Cambria Math&quot; w:h-ansi=&quot;Cambria Math&quot;/&gt;&lt;wx:font wx:val=&quot;Cambria Math&quot;/&gt;&lt;w:i/&gt;&lt;w:color w:val=&quot;000000&quot;/&gt;&lt;w:sz w:val=&quot;24&quot;/&gt;&lt;w:sz-cs w:val=&quot;24&quot;/&gt;&lt;/w:rPr&gt;&lt;m:t&gt;t&lt;/m:t&gt;&lt;/m:r&gt;&lt;m:r&gt;&lt;m:rPr&gt;&lt;m:sty m:val=&quot;p&quot;/&gt;&lt;/m:rPr&gt;&lt;w:rPr&gt;&lt;w:rFonts w:ascii=&quot;Cambria Math&quot; w:h-ansi=&quot;Cambria Math&quot;/&gt;&lt;wx:font wx:val=&quot;Cambria Math&quot;/&gt;&lt;w:color w:val=&quot;000000&quot;/&gt;&lt;w:sz w:val=&quot;24&quot;/&gt;&lt;w:sz-cs w:val=&quot;24&quot;/&gt;&lt;/w:rPr&gt;&lt;m:t&gt;-1&lt;/m:t&gt;&lt;/m:r&gt;&lt;/m:sub&gt;&lt;m:sup&gt;&lt;m:r&gt;&lt;w:rPr&gt;&lt;w:rFonts w:ascii=&quot;Cambria Math&quot; w:h-ansi=&quot;Cambria Math&quot;/&gt;&lt;wx:font wx:val=&quot;Cambria Math&quot;/&gt;&lt;w:i/&gt;&lt;w:color w:val=&quot;000000&quot;/&gt;&lt;w:sz w:val=&quot;24&quot;/&gt;&lt;w:sz-cs w:val=&quot;24&quot;/&gt;&lt;/w:rPr&gt;&lt;m:t&gt;i&lt;/m:t&gt;&lt;/m:r&gt;&lt;/m:sup&gt;&lt;/m:sSubSup&gt;&lt;m:r&gt;&lt;m:rPr&gt;&lt;m:sty m:val=&quot;p&quot;/&gt;&lt;/m:rPr&gt;&lt;w:rPr&gt;&lt;w:rFonts w:ascii=&quot;Cambria Math&quot; w:h-ansi=&quot;Cambria Math&quot;/&gt;&lt;wx:font wx:val=&quot;Cambria Math&quot;/&gt;&lt;w:color w:val=&quot;000000&quot;/&gt;&lt;w:sz w:val=&quot;24&quot;/&gt;&lt;w:sz-cs w:val=&quot;24&quot;/&gt;&lt;/w:rPr&gt;&lt;m:t&gt;+&lt;/m:t&gt;&lt;/m:r&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Îµ&lt;/m:t&gt;&lt;/m:r&gt;&lt;/m:e&gt;&lt;m:sub&gt;&lt;m:r&gt;&lt;w:rPr&gt;&lt;w:rFonts w:ascii=&quot;Cambria Math&quot; w:h-ansi=&quot;Cambria Math&quot;/&gt;&lt;wx:font wx:val=&quot;Cambria Math&quot;/&gt;&lt;w:i/&gt;&lt;w:color w:val=&quot;000000&quot;/&gt;&lt;w:sz w:val=&quot;24&quot;/&gt;&lt;w:sz-cs w:val=&quot;24&quot;/&gt;&lt;/w:rPr&gt;&lt;m:t&gt;t&lt;/m:t&gt;&lt;/m:r&gt;&lt;/m:sub&gt;&lt;m:sup&gt;&lt;m:r&gt;&lt;w:rPr&gt;&lt;w:rFonts w:ascii=&quot;Cambria Math&quot; w:h-ansi=&quot;Cambria Math&quot;/&gt;&lt;wx:font wx:val=&quot;Cambria Math&quot;/&gt;&lt;w:i/&gt;&lt;w:color w:val=&quot;000000&quot;/&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001F3530" w:rsidRPr="00BC33CB">
        <w:rPr>
          <w:rFonts w:ascii="Times New Roman" w:hAnsi="Times New Roman"/>
          <w:color w:val="000000"/>
          <w:sz w:val="24"/>
          <w:szCs w:val="24"/>
        </w:rPr>
        <w:fldChar w:fldCharType="end"/>
      </w:r>
      <w:r w:rsidRPr="00BC33CB">
        <w:rPr>
          <w:rFonts w:ascii="Times New Roman" w:hAnsi="Times New Roman"/>
          <w:color w:val="000000"/>
          <w:sz w:val="24"/>
          <w:szCs w:val="24"/>
        </w:rPr>
        <w:t xml:space="preserve"> </w:t>
      </w:r>
      <w:r w:rsidRPr="00BC33CB">
        <w:rPr>
          <w:rFonts w:ascii="Times New Roman" w:hAnsi="Times New Roman"/>
          <w:color w:val="000000"/>
          <w:sz w:val="24"/>
          <w:szCs w:val="24"/>
        </w:rPr>
        <w:tab/>
      </w:r>
      <w:r w:rsidRPr="00BC33CB">
        <w:rPr>
          <w:rFonts w:ascii="Times New Roman" w:hAnsi="Times New Roman"/>
          <w:color w:val="000000"/>
          <w:sz w:val="24"/>
          <w:szCs w:val="24"/>
        </w:rPr>
        <w:tab/>
      </w:r>
      <w:r w:rsidRPr="00BC33CB">
        <w:rPr>
          <w:rFonts w:ascii="Times New Roman" w:hAnsi="Times New Roman"/>
          <w:color w:val="000000"/>
          <w:sz w:val="24"/>
          <w:szCs w:val="24"/>
        </w:rPr>
        <w:tab/>
      </w:r>
      <w:r w:rsidRPr="00BC33CB">
        <w:rPr>
          <w:rFonts w:ascii="Times New Roman" w:hAnsi="Times New Roman"/>
          <w:color w:val="000000"/>
          <w:sz w:val="22"/>
          <w:szCs w:val="22"/>
        </w:rPr>
        <w:t>(5)</w:t>
      </w:r>
    </w:p>
    <w:p w:rsidR="00FE35ED" w:rsidRPr="00BC33CB" w:rsidRDefault="00FE35ED" w:rsidP="00FE35ED">
      <w:pPr>
        <w:spacing w:after="0" w:line="360" w:lineRule="auto"/>
        <w:rPr>
          <w:rFonts w:ascii="Times New Roman" w:hAnsi="Times New Roman"/>
          <w:color w:val="000000"/>
          <w:sz w:val="24"/>
          <w:szCs w:val="24"/>
        </w:rPr>
      </w:pPr>
      <w:r w:rsidRPr="00BC33CB">
        <w:rPr>
          <w:rFonts w:ascii="Times New Roman" w:hAnsi="Times New Roman"/>
          <w:color w:val="000000"/>
          <w:sz w:val="24"/>
          <w:szCs w:val="24"/>
        </w:rPr>
        <w:t xml:space="preserve">where </w:t>
      </w:r>
      <w:r w:rsidR="001F3530" w:rsidRPr="00BC33CB">
        <w:rPr>
          <w:rFonts w:ascii="Times New Roman" w:hAnsi="Times New Roman"/>
          <w:color w:val="000000"/>
          <w:sz w:val="24"/>
          <w:szCs w:val="24"/>
        </w:rPr>
        <w:fldChar w:fldCharType="begin"/>
      </w:r>
      <w:r w:rsidR="001F3530" w:rsidRPr="00BC33CB">
        <w:rPr>
          <w:rFonts w:ascii="Times New Roman" w:hAnsi="Times New Roman"/>
          <w:color w:val="000000"/>
          <w:sz w:val="24"/>
          <w:szCs w:val="24"/>
        </w:rPr>
        <w:instrText xml:space="preserve"> QUOTE </w:instrText>
      </w:r>
      <w:r w:rsidR="00467EF4" w:rsidRPr="00BC33CB">
        <w:rPr>
          <w:position w:val="-11"/>
        </w:rPr>
        <w:pict>
          <v:shape id="_x0000_i1049" type="#_x0000_t75" style="width:9.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8D6&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6728D6&quot; wsp:rsidP=&quot;006728D6&quot;&gt;&lt;m:oMathPara&gt;&lt;m:oMath&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r&lt;/m:t&gt;&lt;/m:r&gt;&lt;/m:e&gt;&lt;m:sub&gt;&lt;m:r&gt;&lt;w:rPr&gt;&lt;w:rFonts w:ascii=&quot;Cambria Math&quot; w:h-ansi=&quot;Cambria Math&quot;/&gt;&lt;wx:font wx:val=&quot;Cambria Math&quot;/&gt;&lt;w:i/&gt;&lt;w:color w:val=&quot;000000&quot;/&gt;&lt;w:sz w:val=&quot;24&quot;/&gt;&lt;w:sz-cs w:val=&quot;24&quot;/&gt;&lt;/w:rPr&gt;&lt;m:t&gt;t&lt;/m:t&gt;&lt;/m:r&gt;&lt;/m:sub&gt;&lt;m:sup&gt;&lt;m:r&gt;&lt;w:rPr&gt;&lt;w:rFonts w:ascii=&quot;Cambria Math&quot; w:h-ansi=&quot;Cambria Math&quot;/&gt;&lt;wx:font wx:val=&quot;Cambria Math&quot;/&gt;&lt;w:i/&gt;&lt;w:color w:val=&quot;000000&quot;/&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1F3530" w:rsidRPr="00BC33CB">
        <w:rPr>
          <w:rFonts w:ascii="Times New Roman" w:hAnsi="Times New Roman"/>
          <w:color w:val="000000"/>
          <w:sz w:val="24"/>
          <w:szCs w:val="24"/>
        </w:rPr>
        <w:instrText xml:space="preserve"> </w:instrText>
      </w:r>
      <w:r w:rsidR="001F3530" w:rsidRPr="00BC33CB">
        <w:rPr>
          <w:rFonts w:ascii="Times New Roman" w:hAnsi="Times New Roman"/>
          <w:color w:val="000000"/>
          <w:sz w:val="24"/>
          <w:szCs w:val="24"/>
        </w:rPr>
        <w:fldChar w:fldCharType="separate"/>
      </w:r>
      <w:r w:rsidR="00467EF4" w:rsidRPr="00BC33CB">
        <w:rPr>
          <w:position w:val="-11"/>
        </w:rPr>
        <w:pict>
          <v:shape id="_x0000_i1050" type="#_x0000_t75" style="width:9.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8D6&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6728D6&quot; wsp:rsidP=&quot;006728D6&quot;&gt;&lt;m:oMathPara&gt;&lt;m:oMath&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r&lt;/m:t&gt;&lt;/m:r&gt;&lt;/m:e&gt;&lt;m:sub&gt;&lt;m:r&gt;&lt;w:rPr&gt;&lt;w:rFonts w:ascii=&quot;Cambria Math&quot; w:h-ansi=&quot;Cambria Math&quot;/&gt;&lt;wx:font wx:val=&quot;Cambria Math&quot;/&gt;&lt;w:i/&gt;&lt;w:color w:val=&quot;000000&quot;/&gt;&lt;w:sz w:val=&quot;24&quot;/&gt;&lt;w:sz-cs w:val=&quot;24&quot;/&gt;&lt;/w:rPr&gt;&lt;m:t&gt;t&lt;/m:t&gt;&lt;/m:r&gt;&lt;/m:sub&gt;&lt;m:sup&gt;&lt;m:r&gt;&lt;w:rPr&gt;&lt;w:rFonts w:ascii=&quot;Cambria Math&quot; w:h-ansi=&quot;Cambria Math&quot;/&gt;&lt;wx:font wx:val=&quot;Cambria Math&quot;/&gt;&lt;w:i/&gt;&lt;w:color w:val=&quot;000000&quot;/&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1F3530" w:rsidRPr="00BC33CB">
        <w:rPr>
          <w:rFonts w:ascii="Times New Roman" w:hAnsi="Times New Roman"/>
          <w:color w:val="000000"/>
          <w:sz w:val="24"/>
          <w:szCs w:val="24"/>
        </w:rPr>
        <w:fldChar w:fldCharType="end"/>
      </w:r>
      <w:r w:rsidRPr="00BC33CB">
        <w:rPr>
          <w:rFonts w:ascii="Times New Roman" w:hAnsi="Times New Roman"/>
          <w:color w:val="000000"/>
          <w:sz w:val="24"/>
          <w:szCs w:val="24"/>
        </w:rPr>
        <w:t xml:space="preserve"> is the excess return of stock i at month t.</w:t>
      </w:r>
    </w:p>
    <w:p w:rsidR="00FE35ED" w:rsidRPr="00BC33CB" w:rsidRDefault="001F3530" w:rsidP="00FE35ED">
      <w:pPr>
        <w:autoSpaceDE w:val="0"/>
        <w:autoSpaceDN w:val="0"/>
        <w:adjustRightInd w:val="0"/>
        <w:spacing w:after="0" w:line="360" w:lineRule="auto"/>
        <w:ind w:firstLine="567"/>
        <w:rPr>
          <w:rFonts w:ascii="Times New Roman" w:hAnsi="Times New Roman"/>
          <w:color w:val="000000"/>
          <w:sz w:val="24"/>
          <w:szCs w:val="24"/>
        </w:rPr>
      </w:pPr>
      <w:r w:rsidRPr="00BC33CB">
        <w:rPr>
          <w:rFonts w:ascii="Times New Roman" w:hAnsi="Times New Roman"/>
          <w:color w:val="000000"/>
          <w:sz w:val="24"/>
          <w:szCs w:val="24"/>
        </w:rPr>
        <w:fldChar w:fldCharType="begin"/>
      </w:r>
      <w:r w:rsidRPr="00BC33CB">
        <w:rPr>
          <w:rFonts w:ascii="Times New Roman" w:hAnsi="Times New Roman"/>
          <w:color w:val="000000"/>
          <w:sz w:val="24"/>
          <w:szCs w:val="24"/>
        </w:rPr>
        <w:instrText xml:space="preserve"> QUOTE </w:instrText>
      </w:r>
      <w:r w:rsidR="00467EF4" w:rsidRPr="00BC33CB">
        <w:rPr>
          <w:position w:val="-11"/>
        </w:rPr>
        <w:pict>
          <v:shape id="_x0000_i1051" type="#_x0000_t75" style="width:14.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07C5&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0007C5&quot; wsp:rsidP=&quot;000007C5&quot;&gt;&lt;m:oMathPara&gt;&lt;m:oMath&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M&lt;/m:t&gt;&lt;/m:r&gt;&lt;/m:e&gt;&lt;m:sub&gt;&lt;m:r&gt;&lt;w:rPr&gt;&lt;w:rFonts w:ascii=&quot;Cambria Math&quot; w:h-ansi=&quot;Cambria Math&quot;/&gt;&lt;wx:font wx:val=&quot;Cambria Math&quot;/&gt;&lt;w:i/&gt;&lt;w:color w:val=&quot;000000&quot;/&gt;&lt;w:sz w:val=&quot;24&quot;/&gt;&lt;w:sz-cs w:val=&quot;24&quot;/&gt;&lt;/w:rPr&gt;&lt;m:t&gt;t&lt;/m:t&gt;&lt;/m:r&gt;&lt;/m:sub&gt;&lt;m:sup&gt;&lt;m:r&gt;&lt;w:rPr&gt;&lt;w:rFonts w:ascii=&quot;Cambria Math&quot; w:h-ansi=&quot;Cambria Math&quot;/&gt;&lt;wx:font wx:val=&quot;Cambria Math&quot;/&gt;&lt;w:i/&gt;&lt;w:color w:val=&quot;000000&quot;/&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BC33CB">
        <w:rPr>
          <w:rFonts w:ascii="Times New Roman" w:hAnsi="Times New Roman"/>
          <w:color w:val="000000"/>
          <w:sz w:val="24"/>
          <w:szCs w:val="24"/>
        </w:rPr>
        <w:instrText xml:space="preserve"> </w:instrText>
      </w:r>
      <w:r w:rsidRPr="00BC33CB">
        <w:rPr>
          <w:rFonts w:ascii="Times New Roman" w:hAnsi="Times New Roman"/>
          <w:color w:val="000000"/>
          <w:sz w:val="24"/>
          <w:szCs w:val="24"/>
        </w:rPr>
        <w:fldChar w:fldCharType="separate"/>
      </w:r>
      <w:r w:rsidR="00467EF4" w:rsidRPr="00BC33CB">
        <w:rPr>
          <w:position w:val="-11"/>
        </w:rPr>
        <w:pict>
          <v:shape id="_x0000_i1052" type="#_x0000_t75" style="width:14.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07C5&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0007C5&quot; wsp:rsidP=&quot;000007C5&quot;&gt;&lt;m:oMathPara&gt;&lt;m:oMath&gt;&lt;m:sSubSup&gt;&lt;m:sSubSupPr&gt;&lt;m:ctrlPr&gt;&lt;w:rPr&gt;&lt;w:rFonts w:ascii=&quot;Cambria Math&quot; w:h-ansi=&quot;Cambria Math&quot;/&gt;&lt;wx:font wx:val=&quot;Cambria Math&quot;/&gt;&lt;w:color w:val=&quot;000000&quot;/&gt;&lt;w:sz w:val=&quot;24&quot;/&gt;&lt;w:sz-cs w:val=&quot;24&quot;/&gt;&lt;/w:rPr&gt;&lt;/m:ctrlPr&gt;&lt;/m:sSubSupPr&gt;&lt;m:e&gt;&lt;m:r&gt;&lt;w:rPr&gt;&lt;w:rFonts w:ascii=&quot;Cambria Math&quot; w:h-ansi=&quot;Cambria Math&quot;/&gt;&lt;wx:font wx:val=&quot;Cambria Math&quot;/&gt;&lt;w:i/&gt;&lt;w:color w:val=&quot;000000&quot;/&gt;&lt;w:sz w:val=&quot;24&quot;/&gt;&lt;w:sz-cs w:val=&quot;24&quot;/&gt;&lt;/w:rPr&gt;&lt;m:t&gt;M&lt;/m:t&gt;&lt;/m:r&gt;&lt;/m:e&gt;&lt;m:sub&gt;&lt;m:r&gt;&lt;w:rPr&gt;&lt;w:rFonts w:ascii=&quot;Cambria Math&quot; w:h-ansi=&quot;Cambria Math&quot;/&gt;&lt;wx:font wx:val=&quot;Cambria Math&quot;/&gt;&lt;w:i/&gt;&lt;w:color w:val=&quot;000000&quot;/&gt;&lt;w:sz w:val=&quot;24&quot;/&gt;&lt;w:sz-cs w:val=&quot;24&quot;/&gt;&lt;/w:rPr&gt;&lt;m:t&gt;t&lt;/m:t&gt;&lt;/m:r&gt;&lt;/m:sub&gt;&lt;m:sup&gt;&lt;m:r&gt;&lt;w:rPr&gt;&lt;w:rFonts w:ascii=&quot;Cambria Math&quot; w:h-ansi=&quot;Cambria Math&quot;/&gt;&lt;wx:font wx:val=&quot;Cambria Math&quot;/&gt;&lt;w:i/&gt;&lt;w:color w:val=&quot;000000&quot;/&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BC33CB">
        <w:rPr>
          <w:rFonts w:ascii="Times New Roman" w:hAnsi="Times New Roman"/>
          <w:color w:val="000000"/>
          <w:sz w:val="24"/>
          <w:szCs w:val="24"/>
        </w:rPr>
        <w:fldChar w:fldCharType="end"/>
      </w:r>
      <w:r w:rsidR="00FE35ED" w:rsidRPr="00BC33CB">
        <w:rPr>
          <w:rFonts w:ascii="Times New Roman" w:hAnsi="Times New Roman"/>
          <w:color w:val="000000"/>
          <w:sz w:val="24"/>
          <w:szCs w:val="24"/>
        </w:rPr>
        <w:t xml:space="preserve"> stands for one or a number of the proxies: IV, NSYNC, RESIDUAL, NCSCKEW, JUMP, and ID and the other variables are as defined previously.</w:t>
      </w:r>
    </w:p>
    <w:p w:rsidR="005F445A" w:rsidRPr="00BC33CB" w:rsidRDefault="001F3530" w:rsidP="00FE35ED">
      <w:pPr>
        <w:autoSpaceDE w:val="0"/>
        <w:autoSpaceDN w:val="0"/>
        <w:adjustRightInd w:val="0"/>
        <w:spacing w:after="0" w:line="360" w:lineRule="auto"/>
        <w:ind w:firstLine="567"/>
        <w:rPr>
          <w:rFonts w:ascii="Times New Roman" w:hAnsi="Times New Roman"/>
          <w:sz w:val="24"/>
          <w:szCs w:val="24"/>
        </w:rPr>
      </w:pPr>
      <w:r w:rsidRPr="00BC33CB">
        <w:rPr>
          <w:rFonts w:ascii="Times New Roman" w:hAnsi="Times New Roman"/>
          <w:sz w:val="24"/>
          <w:szCs w:val="24"/>
        </w:rPr>
        <w:lastRenderedPageBreak/>
        <w:fldChar w:fldCharType="begin"/>
      </w:r>
      <w:r w:rsidRPr="00BC33CB">
        <w:rPr>
          <w:rFonts w:ascii="Times New Roman" w:hAnsi="Times New Roman"/>
          <w:sz w:val="24"/>
          <w:szCs w:val="24"/>
        </w:rPr>
        <w:instrText xml:space="preserve"> QUOTE </w:instrText>
      </w:r>
      <w:r w:rsidR="00BC33CB" w:rsidRPr="00BC33CB">
        <w:rPr>
          <w:position w:val="-11"/>
        </w:rPr>
        <w:pict>
          <v:shape id="_x0000_i1053" type="#_x0000_t75" style="width:39.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2EB1&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352EB1&quot; wsp:rsidP=&quot;00352EB1&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SIZE&lt;/m:t&gt;&lt;/m:r&gt;&lt;/m:e&gt;&lt;m:sub&gt;&lt;m:r&gt;&lt;w:rPr&gt;&lt;w:rFonts w:ascii=&quot;Cambria Math&quot; w:h-ansi=&quot;Cambria Math&quot;/&gt;&lt;wx:font wx:val=&quot;Cambria Math&quot;/&gt;&lt;w:i/&gt;&lt;w:sz w:val=&quot;24&quot;/&gt;&lt;w:sz-cs w:val=&quot;24&quot;/&gt;&lt;/w:rPr&gt;&lt;m:t&gt;t-1&lt;/m:t&gt;&lt;/m:r&gt;&lt;/m:sub&gt;&lt;m:sup&gt;&lt;m:r&gt;&lt;w:rPr&gt;&lt;w:rFonts w:ascii=&quot;Cambria Math&quot; w:h-ansi=&quot;Cambria Math&quot;/&gt;&lt;wx:font wx:val=&quot;Cambria Math&quot;/&gt;&lt;w:i/&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BC33CB">
        <w:rPr>
          <w:rFonts w:ascii="Times New Roman" w:hAnsi="Times New Roman"/>
          <w:sz w:val="24"/>
          <w:szCs w:val="24"/>
        </w:rPr>
        <w:instrText xml:space="preserve"> </w:instrText>
      </w:r>
      <w:r w:rsidRPr="00BC33CB">
        <w:rPr>
          <w:rFonts w:ascii="Times New Roman" w:hAnsi="Times New Roman"/>
          <w:sz w:val="24"/>
          <w:szCs w:val="24"/>
        </w:rPr>
        <w:fldChar w:fldCharType="separate"/>
      </w:r>
      <w:r w:rsidR="00467EF4" w:rsidRPr="00BC33CB">
        <w:rPr>
          <w:position w:val="-11"/>
        </w:rPr>
        <w:pict>
          <v:shape id="_x0000_i1054" type="#_x0000_t75" style="width:39.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2EB1&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352EB1&quot; wsp:rsidP=&quot;00352EB1&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SIZE&lt;/m:t&gt;&lt;/m:r&gt;&lt;/m:e&gt;&lt;m:sub&gt;&lt;m:r&gt;&lt;w:rPr&gt;&lt;w:rFonts w:ascii=&quot;Cambria Math&quot; w:h-ansi=&quot;Cambria Math&quot;/&gt;&lt;wx:font wx:val=&quot;Cambria Math&quot;/&gt;&lt;w:i/&gt;&lt;w:sz w:val=&quot;24&quot;/&gt;&lt;w:sz-cs w:val=&quot;24&quot;/&gt;&lt;/w:rPr&gt;&lt;m:t&gt;t-1&lt;/m:t&gt;&lt;/m:r&gt;&lt;/m:sub&gt;&lt;m:sup&gt;&lt;m:r&gt;&lt;w:rPr&gt;&lt;w:rFonts w:ascii=&quot;Cambria Math&quot; w:h-ansi=&quot;Cambria Math&quot;/&gt;&lt;wx:font wx:val=&quot;Cambria Math&quot;/&gt;&lt;w:i/&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Pr="00BC33CB">
        <w:rPr>
          <w:rFonts w:ascii="Times New Roman" w:hAnsi="Times New Roman"/>
          <w:sz w:val="24"/>
          <w:szCs w:val="24"/>
        </w:rPr>
        <w:fldChar w:fldCharType="end"/>
      </w:r>
      <w:r w:rsidR="00FE35ED" w:rsidRPr="00BC33CB">
        <w:rPr>
          <w:rFonts w:ascii="Times New Roman" w:hAnsi="Times New Roman"/>
          <w:sz w:val="24"/>
          <w:szCs w:val="24"/>
        </w:rPr>
        <w:t xml:space="preserve">, </w:t>
      </w:r>
      <w:r w:rsidRPr="00BC33CB">
        <w:rPr>
          <w:rFonts w:ascii="Times New Roman" w:hAnsi="Times New Roman"/>
          <w:sz w:val="24"/>
          <w:szCs w:val="24"/>
        </w:rPr>
        <w:fldChar w:fldCharType="begin"/>
      </w:r>
      <w:r w:rsidRPr="00BC33CB">
        <w:rPr>
          <w:rFonts w:ascii="Times New Roman" w:hAnsi="Times New Roman"/>
          <w:sz w:val="24"/>
          <w:szCs w:val="24"/>
        </w:rPr>
        <w:instrText xml:space="preserve"> QUOTE </w:instrText>
      </w:r>
      <w:r w:rsidR="00BC33CB" w:rsidRPr="00BC33CB">
        <w:rPr>
          <w:position w:val="-11"/>
        </w:rPr>
        <w:pict>
          <v:shape id="_x0000_i1055" type="#_x0000_t75" style="width:32.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17B&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74617B&quot; wsp:rsidP=&quot;0074617B&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BM&lt;/m:t&gt;&lt;/m:r&gt;&lt;/m:e&gt;&lt;m:sub&gt;&lt;m:r&gt;&lt;w:rPr&gt;&lt;w:rFonts w:ascii=&quot;Cambria Math&quot; w:h-ansi=&quot;Cambria Math&quot;/&gt;&lt;wx:font wx:val=&quot;Cambria Math&quot;/&gt;&lt;w:i/&gt;&lt;w:sz w:val=&quot;24&quot;/&gt;&lt;w:sz-cs w:val=&quot;24&quot;/&gt;&lt;/w:rPr&gt;&lt;m:t&gt;t-1&lt;/m:t&gt;&lt;/m:r&gt;&lt;/m:sub&gt;&lt;m:sup&gt;&lt;m:r&gt;&lt;w:rPr&gt;&lt;w:rFonts w:ascii=&quot;Cambria Math&quot; w:h-ansi=&quot;Cambria Math&quot;/&gt;&lt;wx:font wx:val=&quot;Cambria Math&quot;/&gt;&lt;w:i/&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BC33CB">
        <w:rPr>
          <w:rFonts w:ascii="Times New Roman" w:hAnsi="Times New Roman"/>
          <w:sz w:val="24"/>
          <w:szCs w:val="24"/>
        </w:rPr>
        <w:instrText xml:space="preserve"> </w:instrText>
      </w:r>
      <w:r w:rsidRPr="00BC33CB">
        <w:rPr>
          <w:rFonts w:ascii="Times New Roman" w:hAnsi="Times New Roman"/>
          <w:sz w:val="24"/>
          <w:szCs w:val="24"/>
        </w:rPr>
        <w:fldChar w:fldCharType="separate"/>
      </w:r>
      <w:r w:rsidR="00467EF4" w:rsidRPr="00BC33CB">
        <w:rPr>
          <w:position w:val="-11"/>
        </w:rPr>
        <w:pict>
          <v:shape id="_x0000_i1056" type="#_x0000_t75" style="width:32.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17B&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74617B&quot; wsp:rsidP=&quot;0074617B&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BM&lt;/m:t&gt;&lt;/m:r&gt;&lt;/m:e&gt;&lt;m:sub&gt;&lt;m:r&gt;&lt;w:rPr&gt;&lt;w:rFonts w:ascii=&quot;Cambria Math&quot; w:h-ansi=&quot;Cambria Math&quot;/&gt;&lt;wx:font wx:val=&quot;Cambria Math&quot;/&gt;&lt;w:i/&gt;&lt;w:sz w:val=&quot;24&quot;/&gt;&lt;w:sz-cs w:val=&quot;24&quot;/&gt;&lt;/w:rPr&gt;&lt;m:t&gt;t-1&lt;/m:t&gt;&lt;/m:r&gt;&lt;/m:sub&gt;&lt;m:sup&gt;&lt;m:r&gt;&lt;w:rPr&gt;&lt;w:rFonts w:ascii=&quot;Cambria Math&quot; w:h-ansi=&quot;Cambria Math&quot;/&gt;&lt;wx:font wx:val=&quot;Cambria Math&quot;/&gt;&lt;w:i/&gt;&lt;w:sz w:val=&quot;24&quot;/&gt;&lt;w:sz-cs w:val=&quot;24&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BC33CB">
        <w:rPr>
          <w:rFonts w:ascii="Times New Roman" w:hAnsi="Times New Roman"/>
          <w:sz w:val="24"/>
          <w:szCs w:val="24"/>
        </w:rPr>
        <w:fldChar w:fldCharType="end"/>
      </w:r>
      <w:r w:rsidR="00FE35ED" w:rsidRPr="00BC33CB">
        <w:rPr>
          <w:rFonts w:ascii="Times New Roman" w:hAnsi="Times New Roman"/>
          <w:sz w:val="24"/>
          <w:szCs w:val="24"/>
        </w:rPr>
        <w:t xml:space="preserve"> are</w:t>
      </w:r>
      <w:r w:rsidR="00BD5C53" w:rsidRPr="00BC33CB">
        <w:rPr>
          <w:rFonts w:ascii="Times New Roman" w:hAnsi="Times New Roman"/>
          <w:sz w:val="24"/>
          <w:szCs w:val="24"/>
        </w:rPr>
        <w:t xml:space="preserve"> control variables. </w:t>
      </w:r>
      <w:r w:rsidR="002613D7" w:rsidRPr="00BC33CB">
        <w:rPr>
          <w:rFonts w:ascii="Times New Roman" w:hAnsi="Times New Roman"/>
          <w:sz w:val="24"/>
          <w:szCs w:val="24"/>
        </w:rPr>
        <w:t xml:space="preserve">SIZE represents to logarithm of the market capitalization of firms in the previous month. BM is the logarithm of the ratio of book value of equity plus deferred taxes to market capitalization. </w:t>
      </w:r>
    </w:p>
    <w:p w:rsidR="00E65889" w:rsidRPr="00BC33CB" w:rsidRDefault="00E65889" w:rsidP="00AC0F28">
      <w:pPr>
        <w:pStyle w:val="ListParagraph"/>
        <w:spacing w:after="0" w:line="360" w:lineRule="auto"/>
        <w:ind w:left="0"/>
        <w:rPr>
          <w:rFonts w:ascii="Times New Roman" w:hAnsi="Times New Roman"/>
          <w:sz w:val="24"/>
          <w:szCs w:val="24"/>
        </w:rPr>
      </w:pPr>
    </w:p>
    <w:p w:rsidR="007C1BB9" w:rsidRPr="00BC33CB" w:rsidRDefault="00AC4A4B" w:rsidP="00AC0F28">
      <w:pPr>
        <w:pStyle w:val="ListParagraph"/>
        <w:spacing w:after="0" w:line="360" w:lineRule="auto"/>
        <w:ind w:left="0"/>
        <w:rPr>
          <w:rFonts w:ascii="Times New Roman" w:hAnsi="Times New Roman"/>
          <w:sz w:val="24"/>
          <w:szCs w:val="24"/>
        </w:rPr>
      </w:pPr>
      <w:r w:rsidRPr="00BC33CB">
        <w:rPr>
          <w:rFonts w:ascii="Times New Roman" w:hAnsi="Times New Roman"/>
          <w:sz w:val="24"/>
          <w:szCs w:val="24"/>
        </w:rPr>
        <w:t xml:space="preserve">The statistical tests are t-tests over </w:t>
      </w:r>
      <w:r w:rsidR="008B0CC2" w:rsidRPr="00BC33CB">
        <w:rPr>
          <w:rFonts w:ascii="Times New Roman" w:hAnsi="Times New Roman"/>
          <w:sz w:val="24"/>
          <w:szCs w:val="24"/>
        </w:rPr>
        <w:t>the time-series averages of the slope coefficients</w:t>
      </w:r>
      <w:r w:rsidRPr="00BC33CB">
        <w:rPr>
          <w:rFonts w:ascii="Times New Roman" w:hAnsi="Times New Roman"/>
          <w:sz w:val="24"/>
          <w:szCs w:val="24"/>
        </w:rPr>
        <w:t xml:space="preserve"> estimated in the monthly cross-sectional regressions based on above equations.  Newey and West’s (1987) correction of standard errors is applied for computing t-test statistics.</w:t>
      </w:r>
      <w:r w:rsidR="00476EF8" w:rsidRPr="00BC33CB">
        <w:rPr>
          <w:rFonts w:ascii="Times New Roman" w:hAnsi="Times New Roman"/>
          <w:sz w:val="24"/>
          <w:szCs w:val="24"/>
        </w:rPr>
        <w:t xml:space="preserve"> </w:t>
      </w:r>
      <w:bookmarkEnd w:id="1"/>
      <w:r w:rsidR="007C1BB9" w:rsidRPr="00BC33CB">
        <w:rPr>
          <w:rFonts w:ascii="Times New Roman" w:hAnsi="Times New Roman"/>
          <w:sz w:val="24"/>
          <w:szCs w:val="24"/>
        </w:rPr>
        <w:t>Moreover, the adjusted R</w:t>
      </w:r>
      <w:r w:rsidR="007C1BB9" w:rsidRPr="00BC33CB">
        <w:rPr>
          <w:rFonts w:ascii="Times New Roman" w:hAnsi="Times New Roman"/>
          <w:sz w:val="24"/>
          <w:szCs w:val="24"/>
          <w:vertAlign w:val="superscript"/>
        </w:rPr>
        <w:t>2</w:t>
      </w:r>
      <w:r w:rsidR="007C1BB9" w:rsidRPr="00BC33CB">
        <w:rPr>
          <w:rFonts w:ascii="Times New Roman" w:hAnsi="Times New Roman"/>
          <w:sz w:val="24"/>
          <w:szCs w:val="24"/>
        </w:rPr>
        <w:t> of the cross-sectional regression is computed as</w:t>
      </w:r>
      <w:r w:rsidR="0072450C" w:rsidRPr="00BC33CB">
        <w:rPr>
          <w:rFonts w:ascii="Times New Roman" w:hAnsi="Times New Roman"/>
          <w:sz w:val="24"/>
          <w:szCs w:val="24"/>
        </w:rPr>
        <w:t xml:space="preserve"> a</w:t>
      </w:r>
      <w:r w:rsidR="007C1BB9" w:rsidRPr="00BC33CB">
        <w:rPr>
          <w:rFonts w:ascii="Times New Roman" w:hAnsi="Times New Roman"/>
          <w:sz w:val="24"/>
          <w:szCs w:val="24"/>
        </w:rPr>
        <w:t xml:space="preserve"> measure that defines the fraction of the cross-sectional variation of average excess holding returns captured by the model.</w:t>
      </w:r>
    </w:p>
    <w:p w:rsidR="00ED6484" w:rsidRPr="00BC33CB" w:rsidRDefault="00ED6484" w:rsidP="00AC0F28">
      <w:pPr>
        <w:pStyle w:val="ListParagraph"/>
        <w:spacing w:after="0" w:line="360" w:lineRule="auto"/>
        <w:ind w:left="0"/>
        <w:rPr>
          <w:rFonts w:ascii="Times New Roman" w:hAnsi="Times New Roman"/>
          <w:sz w:val="24"/>
          <w:szCs w:val="24"/>
        </w:rPr>
      </w:pPr>
    </w:p>
    <w:p w:rsidR="00D435C1" w:rsidRPr="00BC33CB" w:rsidRDefault="00ED6484" w:rsidP="00FE1C90">
      <w:pPr>
        <w:pStyle w:val="ListParagraph"/>
        <w:spacing w:after="0" w:line="360" w:lineRule="auto"/>
        <w:ind w:left="0"/>
        <w:rPr>
          <w:rFonts w:ascii="Times New Roman" w:hAnsi="Times New Roman"/>
          <w:sz w:val="24"/>
          <w:szCs w:val="24"/>
        </w:rPr>
      </w:pPr>
      <w:r w:rsidRPr="00BC33CB">
        <w:rPr>
          <w:rFonts w:ascii="Times New Roman" w:hAnsi="Times New Roman"/>
          <w:sz w:val="24"/>
          <w:szCs w:val="24"/>
        </w:rPr>
        <w:t xml:space="preserve">Next, we consider the performance of NSYNC and IV for the return differential between the high JUMP and </w:t>
      </w:r>
      <w:r w:rsidR="00FD71C3" w:rsidRPr="00BC33CB">
        <w:rPr>
          <w:rFonts w:ascii="Times New Roman" w:hAnsi="Times New Roman"/>
          <w:sz w:val="24"/>
          <w:szCs w:val="24"/>
        </w:rPr>
        <w:t>low</w:t>
      </w:r>
      <w:r w:rsidRPr="00BC33CB">
        <w:rPr>
          <w:rFonts w:ascii="Times New Roman" w:hAnsi="Times New Roman"/>
          <w:sz w:val="24"/>
          <w:szCs w:val="24"/>
        </w:rPr>
        <w:t xml:space="preserve">-JUMP periods.  </w:t>
      </w:r>
      <w:r w:rsidR="00FE1C90" w:rsidRPr="00BC33CB">
        <w:rPr>
          <w:rFonts w:ascii="Times New Roman" w:hAnsi="Times New Roman"/>
          <w:sz w:val="24"/>
          <w:szCs w:val="24"/>
        </w:rPr>
        <w:t>High JUMP is a dummy that takes a value of 1 if the</w:t>
      </w:r>
      <w:r w:rsidR="00FD71C3" w:rsidRPr="00BC33CB">
        <w:rPr>
          <w:rFonts w:ascii="Times New Roman" w:hAnsi="Times New Roman"/>
          <w:sz w:val="24"/>
          <w:szCs w:val="24"/>
        </w:rPr>
        <w:t xml:space="preserve"> jump value is higher than 40% value in the sample period or a value of 0 otherwise. For each month, we estimate the cross-sectional regressions of monthly excess returns on IV or NSYNC and the interaction term between IV or NSYNC and the dummy JUMP, and control variables.</w:t>
      </w:r>
    </w:p>
    <w:p w:rsidR="00FD71C3" w:rsidRPr="00BC33CB" w:rsidRDefault="00FD71C3" w:rsidP="00FE1C90">
      <w:pPr>
        <w:pStyle w:val="ListParagraph"/>
        <w:spacing w:after="0" w:line="360" w:lineRule="auto"/>
        <w:ind w:left="0"/>
        <w:rPr>
          <w:rFonts w:ascii="Times New Roman" w:hAnsi="Times New Roman"/>
          <w:sz w:val="24"/>
          <w:szCs w:val="24"/>
        </w:rPr>
      </w:pPr>
    </w:p>
    <w:p w:rsidR="00D435C1" w:rsidRPr="00BC33CB" w:rsidRDefault="00927EA1" w:rsidP="00AC0F28">
      <w:pPr>
        <w:spacing w:after="0" w:line="360" w:lineRule="auto"/>
        <w:rPr>
          <w:rStyle w:val="SubtleEmphasis"/>
          <w:rFonts w:ascii="Times New Roman" w:hAnsi="Times New Roman"/>
          <w:b/>
          <w:sz w:val="24"/>
          <w:szCs w:val="24"/>
        </w:rPr>
      </w:pPr>
      <w:r w:rsidRPr="00BC33CB">
        <w:rPr>
          <w:rStyle w:val="SubtleEmphasis"/>
          <w:rFonts w:ascii="Times New Roman" w:hAnsi="Times New Roman"/>
          <w:b/>
          <w:sz w:val="24"/>
          <w:szCs w:val="24"/>
        </w:rPr>
        <w:t>4</w:t>
      </w:r>
      <w:r w:rsidR="00D435C1" w:rsidRPr="00BC33CB">
        <w:rPr>
          <w:rStyle w:val="SubtleEmphasis"/>
          <w:rFonts w:ascii="Times New Roman" w:hAnsi="Times New Roman"/>
          <w:b/>
          <w:sz w:val="24"/>
          <w:szCs w:val="24"/>
        </w:rPr>
        <w:t>. Empirical results</w:t>
      </w:r>
    </w:p>
    <w:p w:rsidR="00927EA1" w:rsidRPr="00BC33CB" w:rsidRDefault="00927EA1" w:rsidP="00AC0F28">
      <w:pPr>
        <w:spacing w:after="0" w:line="360" w:lineRule="auto"/>
        <w:jc w:val="left"/>
        <w:outlineLvl w:val="2"/>
        <w:rPr>
          <w:rFonts w:ascii="Times New Roman" w:hAnsi="Times New Roman"/>
          <w:sz w:val="24"/>
          <w:szCs w:val="24"/>
          <w:lang w:eastAsia="en-AU"/>
        </w:rPr>
      </w:pPr>
      <w:r w:rsidRPr="00BC33CB">
        <w:rPr>
          <w:rFonts w:ascii="Times New Roman" w:hAnsi="Times New Roman"/>
          <w:sz w:val="24"/>
          <w:szCs w:val="24"/>
          <w:lang w:eastAsia="en-AU"/>
        </w:rPr>
        <w:t>4.1. Descriptive statistics</w:t>
      </w:r>
    </w:p>
    <w:p w:rsidR="008C1A0F" w:rsidRPr="00BC33CB" w:rsidRDefault="008C1A0F"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In Table 1, Panel A shows descriptive statistics for variables of interest. Residual return estimated market model regression of monthly returns is in slightly right skewed distribution when median is greater than mean in my sample. According to </w:t>
      </w: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 AuthorYear="1"&gt;&lt;Author&gt;Fu&lt;/Author&gt;&lt;Year&gt;2009&lt;/Year&gt;&lt;RecNum&gt;2354&lt;/RecNum&gt;&lt;DisplayText&gt;Fu (2009)&lt;/DisplayText&gt;&lt;record&gt;&lt;rec-number&gt;2354&lt;/rec-number&gt;&lt;foreign-keys&gt;&lt;key app="EN" db-id="50wxdpzd9vd5r7e9t5b595djrfpttrxw9avp" timestamp="1512350174"&gt;2354&lt;/key&gt;&lt;/foreign-keys&gt;&lt;ref-type name="Journal Article"&gt;17&lt;/ref-type&gt;&lt;contributors&gt;&lt;authors&gt;&lt;author&gt;Fu, Fangjian&lt;/author&gt;&lt;/authors&gt;&lt;/contributors&gt;&lt;titles&gt;&lt;title&gt;Idiosyncratic risk and the cross-section of expected stock returns&lt;/title&gt;&lt;secondary-title&gt;Journal of Financial Economics&lt;/secondary-title&gt;&lt;/titles&gt;&lt;periodical&gt;&lt;full-title&gt;Journal of Financial Economics&lt;/full-title&gt;&lt;/periodical&gt;&lt;pages&gt;24-37&lt;/pages&gt;&lt;volume&gt;91&lt;/volume&gt;&lt;number&gt;1&lt;/number&gt;&lt;dates&gt;&lt;year&gt;2009&lt;/year&gt;&lt;/dates&gt;&lt;isbn&gt;0304-405X&lt;/isbn&gt;&lt;urls&gt;&lt;/urls&gt;&lt;/record&gt;&lt;/Cite&gt;&lt;/EndNote&gt;</w:instrText>
      </w:r>
      <w:r w:rsidRPr="00BC33CB">
        <w:rPr>
          <w:rFonts w:ascii="Times New Roman" w:hAnsi="Times New Roman"/>
          <w:sz w:val="24"/>
          <w:szCs w:val="24"/>
        </w:rPr>
        <w:fldChar w:fldCharType="separate"/>
      </w:r>
      <w:r w:rsidRPr="00BC33CB">
        <w:rPr>
          <w:rFonts w:ascii="Times New Roman" w:hAnsi="Times New Roman"/>
          <w:sz w:val="24"/>
          <w:szCs w:val="24"/>
        </w:rPr>
        <w:t>Fu (2009)</w:t>
      </w:r>
      <w:r w:rsidRPr="00BC33CB">
        <w:rPr>
          <w:rFonts w:ascii="Times New Roman" w:hAnsi="Times New Roman"/>
          <w:sz w:val="24"/>
          <w:szCs w:val="24"/>
        </w:rPr>
        <w:fldChar w:fldCharType="end"/>
      </w:r>
      <w:r w:rsidRPr="00BC33CB">
        <w:rPr>
          <w:rFonts w:ascii="Times New Roman" w:hAnsi="Times New Roman"/>
          <w:sz w:val="24"/>
          <w:szCs w:val="24"/>
        </w:rPr>
        <w:t xml:space="preserve">, the mean monthly IV estimated from monthly return is 14.17. Based on daily returns, our monthly mean IV only is 2.49 per month with a median of 2.28 per month. The minimum value of monthly nonsynchronicity (NSYNC) is approximate -2.32 and the maximum is 14.56, indicating the largest variation in the value of all proxies. While the values of ID range slightly from around -1 to 0.6, respectively. SKEW is winsorized at the 0.5 and 99.5 percentiles with a smaller mean with 0.36 and smaller variation than SKEW in my data. Stock returns have very slightly jump, as suggested by a mean JUMP of 0.003 and a median of 0.001 per 11 months. </w:t>
      </w:r>
    </w:p>
    <w:p w:rsidR="008C1A0F" w:rsidRPr="00BC33CB" w:rsidRDefault="008C1A0F" w:rsidP="00AC0F28">
      <w:pPr>
        <w:autoSpaceDE w:val="0"/>
        <w:autoSpaceDN w:val="0"/>
        <w:adjustRightInd w:val="0"/>
        <w:spacing w:after="0" w:line="360" w:lineRule="auto"/>
        <w:rPr>
          <w:rFonts w:ascii="Times New Roman" w:hAnsi="Times New Roman"/>
          <w:sz w:val="24"/>
          <w:szCs w:val="24"/>
        </w:rPr>
      </w:pPr>
    </w:p>
    <w:p w:rsidR="008C1A0F" w:rsidRPr="00BC33CB" w:rsidRDefault="008C1A0F" w:rsidP="00AC0F28">
      <w:pPr>
        <w:pStyle w:val="p"/>
        <w:spacing w:before="0" w:beforeAutospacing="0" w:after="0" w:afterAutospacing="0" w:line="360" w:lineRule="auto"/>
        <w:jc w:val="both"/>
        <w:rPr>
          <w:lang w:eastAsia="en-US"/>
        </w:rPr>
      </w:pPr>
      <w:r w:rsidRPr="00BC33CB">
        <w:rPr>
          <w:lang w:eastAsia="en-US"/>
        </w:rPr>
        <w:t xml:space="preserve">Our research is focusing on the information proxies on stock returns, understanding how the proxies relate to each other is usually more important than understanding the proxies’ univariate characteristics. As a result, in addition to presenting univariate summary statistics, we also present the correlations between pairs of proxies used in the study. Panel B presents </w:t>
      </w:r>
      <w:r w:rsidRPr="00BC33CB">
        <w:rPr>
          <w:lang w:eastAsia="en-US"/>
        </w:rPr>
        <w:lastRenderedPageBreak/>
        <w:t xml:space="preserve">the correlation matrix: the Pearson and Spearman correlations. The Pearson correlation is mostly used to evaluate the linear relationship between two continuous variables, whilst the Spearman correlation is mostly used to evaluate the monotonic relationship between two continuous or ordinal variables. The Pearson (Spearman) correlation between IV and NSYNC is 0.362 (0.351), </w:t>
      </w:r>
      <w:r w:rsidR="003D0A27" w:rsidRPr="00BC33CB">
        <w:rPr>
          <w:lang w:eastAsia="en-US"/>
        </w:rPr>
        <w:t xml:space="preserve">so that </w:t>
      </w:r>
      <w:r w:rsidR="00A96FA0" w:rsidRPr="00BC33CB">
        <w:rPr>
          <w:lang w:eastAsia="en-US"/>
        </w:rPr>
        <w:t>IV and NSYNC are not interchangeable measures of firm-specific return variation</w:t>
      </w:r>
      <w:r w:rsidRPr="00BC33CB">
        <w:rPr>
          <w:lang w:eastAsia="en-US"/>
        </w:rPr>
        <w:t>. SKEW has more negative correlation in the Pearson measure than in the Spearman measure. JUMP is highly correlated IV (Pearson = 0.62 and Spearman = 0.547) and positively correlated with other proxies for information and negatively with ID, excepting for RES, proposing that JUMP and IV might capture the same phenomenon. RES, ID, SKEW have relatively small correlation with each other (less than 0.1) and not consistent with other proxies, which implies these proxies capture different aspects of information. All the pairwise correlations are highly significant with p&lt;0.0001.</w:t>
      </w:r>
    </w:p>
    <w:p w:rsidR="005E042E" w:rsidRPr="00BC33CB" w:rsidRDefault="00B968CF" w:rsidP="00ED6484">
      <w:pPr>
        <w:pStyle w:val="p"/>
        <w:spacing w:before="0" w:beforeAutospacing="0" w:after="0" w:afterAutospacing="0" w:line="360" w:lineRule="auto"/>
        <w:jc w:val="center"/>
        <w:rPr>
          <w:lang w:eastAsia="en-US"/>
        </w:rPr>
      </w:pPr>
      <w:r w:rsidRPr="00BC33CB">
        <w:rPr>
          <w:lang w:eastAsia="en-US"/>
        </w:rPr>
        <w:t xml:space="preserve">[Insert </w:t>
      </w:r>
      <w:r w:rsidRPr="00BC33CB">
        <w:rPr>
          <w:lang w:eastAsia="en-US"/>
        </w:rPr>
        <w:fldChar w:fldCharType="begin"/>
      </w:r>
      <w:r w:rsidRPr="00BC33CB">
        <w:rPr>
          <w:lang w:eastAsia="en-US"/>
        </w:rPr>
        <w:instrText xml:space="preserve"> REF _Ref520476121 \h </w:instrText>
      </w:r>
      <w:r w:rsidRPr="00BC33CB">
        <w:rPr>
          <w:lang w:eastAsia="en-US"/>
        </w:rPr>
      </w:r>
      <w:r w:rsidR="00BC33CB">
        <w:rPr>
          <w:lang w:eastAsia="en-US"/>
        </w:rPr>
        <w:instrText xml:space="preserve"> \* MERGEFORMAT </w:instrText>
      </w:r>
      <w:r w:rsidRPr="00BC33CB">
        <w:rPr>
          <w:lang w:eastAsia="en-US"/>
        </w:rPr>
        <w:fldChar w:fldCharType="separate"/>
      </w:r>
      <w:r w:rsidRPr="00BC33CB">
        <w:t xml:space="preserve">Table </w:t>
      </w:r>
      <w:r w:rsidRPr="00BC33CB">
        <w:rPr>
          <w:noProof/>
        </w:rPr>
        <w:t>1</w:t>
      </w:r>
      <w:r w:rsidRPr="00BC33CB">
        <w:rPr>
          <w:lang w:eastAsia="en-US"/>
        </w:rPr>
        <w:fldChar w:fldCharType="end"/>
      </w:r>
      <w:r w:rsidRPr="00BC33CB">
        <w:rPr>
          <w:lang w:eastAsia="en-US"/>
        </w:rPr>
        <w:t>]</w:t>
      </w:r>
    </w:p>
    <w:p w:rsidR="00D435C1" w:rsidRPr="00BC33CB" w:rsidRDefault="00AF7BBE" w:rsidP="00AC0F28">
      <w:pPr>
        <w:spacing w:after="0" w:line="360" w:lineRule="auto"/>
        <w:rPr>
          <w:rStyle w:val="SubtleEmphasis"/>
          <w:rFonts w:ascii="Times New Roman" w:hAnsi="Times New Roman"/>
          <w:sz w:val="24"/>
          <w:szCs w:val="24"/>
        </w:rPr>
      </w:pPr>
      <w:r w:rsidRPr="00BC33CB">
        <w:rPr>
          <w:rStyle w:val="SubtleEmphasis"/>
          <w:rFonts w:ascii="Times New Roman" w:hAnsi="Times New Roman"/>
          <w:sz w:val="24"/>
          <w:szCs w:val="24"/>
        </w:rPr>
        <w:t>4.2</w:t>
      </w:r>
      <w:r w:rsidR="001513E3" w:rsidRPr="00BC33CB">
        <w:rPr>
          <w:rStyle w:val="SubtleEmphasis"/>
          <w:rFonts w:ascii="Times New Roman" w:hAnsi="Times New Roman"/>
          <w:sz w:val="24"/>
          <w:szCs w:val="24"/>
        </w:rPr>
        <w:t>. Sing-sort</w:t>
      </w:r>
      <w:r w:rsidR="005E042E" w:rsidRPr="00BC33CB">
        <w:rPr>
          <w:rStyle w:val="SubtleEmphasis"/>
          <w:rFonts w:ascii="Times New Roman" w:hAnsi="Times New Roman"/>
          <w:sz w:val="24"/>
          <w:szCs w:val="24"/>
        </w:rPr>
        <w:t xml:space="preserve"> results</w:t>
      </w:r>
    </w:p>
    <w:p w:rsidR="008C1A0F" w:rsidRPr="00BC33CB" w:rsidRDefault="008C1A0F" w:rsidP="00AC0F28">
      <w:pPr>
        <w:spacing w:after="0" w:line="360" w:lineRule="auto"/>
        <w:rPr>
          <w:rFonts w:ascii="Times New Roman" w:hAnsi="Times New Roman"/>
          <w:sz w:val="24"/>
          <w:szCs w:val="24"/>
        </w:rPr>
      </w:pPr>
      <w:r w:rsidRPr="00BC33CB">
        <w:rPr>
          <w:rFonts w:ascii="Times New Roman" w:hAnsi="Times New Roman"/>
          <w:sz w:val="24"/>
          <w:szCs w:val="24"/>
        </w:rPr>
        <w:t xml:space="preserve">We start our empirical investigation by comparing and distinguishing the </w:t>
      </w:r>
      <w:r w:rsidR="00735C89" w:rsidRPr="00BC33CB">
        <w:rPr>
          <w:rFonts w:ascii="Times New Roman" w:hAnsi="Times New Roman"/>
          <w:sz w:val="24"/>
          <w:szCs w:val="24"/>
        </w:rPr>
        <w:t xml:space="preserve">cross-section of </w:t>
      </w:r>
      <w:r w:rsidRPr="00BC33CB">
        <w:rPr>
          <w:rFonts w:ascii="Times New Roman" w:hAnsi="Times New Roman"/>
          <w:sz w:val="24"/>
          <w:szCs w:val="24"/>
        </w:rPr>
        <w:t>stock returns among the performances of six information proxies based on the single-sort strategy in U</w:t>
      </w:r>
      <w:r w:rsidR="00DE1E78" w:rsidRPr="00BC33CB">
        <w:rPr>
          <w:rFonts w:ascii="Times New Roman" w:hAnsi="Times New Roman"/>
          <w:sz w:val="24"/>
          <w:szCs w:val="24"/>
        </w:rPr>
        <w:t>.</w:t>
      </w:r>
      <w:r w:rsidRPr="00BC33CB">
        <w:rPr>
          <w:rFonts w:ascii="Times New Roman" w:hAnsi="Times New Roman"/>
          <w:sz w:val="24"/>
          <w:szCs w:val="24"/>
        </w:rPr>
        <w:t>S</w:t>
      </w:r>
      <w:r w:rsidR="00DE1E78" w:rsidRPr="00BC33CB">
        <w:rPr>
          <w:rFonts w:ascii="Times New Roman" w:hAnsi="Times New Roman"/>
          <w:sz w:val="24"/>
          <w:szCs w:val="24"/>
        </w:rPr>
        <w:t>.</w:t>
      </w:r>
      <w:r w:rsidRPr="00BC33CB">
        <w:rPr>
          <w:rFonts w:ascii="Times New Roman" w:hAnsi="Times New Roman"/>
          <w:sz w:val="24"/>
          <w:szCs w:val="24"/>
        </w:rPr>
        <w:t xml:space="preserve"> stock markets. Table 2 reports both </w:t>
      </w:r>
      <w:r w:rsidR="00520B6C" w:rsidRPr="00BC33CB">
        <w:rPr>
          <w:rFonts w:ascii="Times New Roman" w:hAnsi="Times New Roman"/>
          <w:sz w:val="24"/>
          <w:szCs w:val="24"/>
        </w:rPr>
        <w:t>raw</w:t>
      </w:r>
      <w:r w:rsidR="0024461B" w:rsidRPr="00BC33CB">
        <w:rPr>
          <w:rFonts w:ascii="Times New Roman" w:hAnsi="Times New Roman"/>
          <w:sz w:val="24"/>
          <w:szCs w:val="24"/>
        </w:rPr>
        <w:t xml:space="preserve"> </w:t>
      </w:r>
      <w:r w:rsidRPr="00BC33CB">
        <w:rPr>
          <w:rFonts w:ascii="Times New Roman" w:hAnsi="Times New Roman"/>
          <w:sz w:val="24"/>
          <w:szCs w:val="24"/>
        </w:rPr>
        <w:t xml:space="preserve">and risk-adjusted monthly </w:t>
      </w:r>
      <w:r w:rsidR="0024461B" w:rsidRPr="00BC33CB">
        <w:rPr>
          <w:rFonts w:ascii="Times New Roman" w:hAnsi="Times New Roman"/>
          <w:sz w:val="24"/>
          <w:szCs w:val="24"/>
        </w:rPr>
        <w:t xml:space="preserve">portfolio </w:t>
      </w:r>
      <w:r w:rsidRPr="00BC33CB">
        <w:rPr>
          <w:rFonts w:ascii="Times New Roman" w:hAnsi="Times New Roman"/>
          <w:sz w:val="24"/>
          <w:szCs w:val="24"/>
        </w:rPr>
        <w:t>returns</w:t>
      </w:r>
      <w:r w:rsidR="00A508A7" w:rsidRPr="00BC33CB">
        <w:rPr>
          <w:rFonts w:ascii="Times New Roman" w:hAnsi="Times New Roman"/>
          <w:sz w:val="24"/>
          <w:szCs w:val="24"/>
        </w:rPr>
        <w:t xml:space="preserve"> of single-sort procedure</w:t>
      </w:r>
      <w:r w:rsidR="0024461B" w:rsidRPr="00BC33CB">
        <w:rPr>
          <w:rFonts w:ascii="Times New Roman" w:hAnsi="Times New Roman"/>
          <w:sz w:val="24"/>
          <w:szCs w:val="24"/>
        </w:rPr>
        <w:t xml:space="preserve"> </w:t>
      </w:r>
      <w:r w:rsidRPr="00BC33CB">
        <w:rPr>
          <w:rFonts w:ascii="Times New Roman" w:hAnsi="Times New Roman"/>
          <w:sz w:val="24"/>
          <w:szCs w:val="24"/>
        </w:rPr>
        <w:t>for the</w:t>
      </w:r>
      <w:r w:rsidR="00345C80" w:rsidRPr="00BC33CB">
        <w:rPr>
          <w:rFonts w:ascii="Times New Roman" w:hAnsi="Times New Roman"/>
          <w:sz w:val="24"/>
          <w:szCs w:val="24"/>
        </w:rPr>
        <w:t xml:space="preserve"> holding period</w:t>
      </w:r>
      <w:r w:rsidR="00A508A7" w:rsidRPr="00BC33CB">
        <w:rPr>
          <w:rFonts w:ascii="Times New Roman" w:hAnsi="Times New Roman"/>
          <w:sz w:val="24"/>
          <w:szCs w:val="24"/>
        </w:rPr>
        <w:t xml:space="preserve"> of</w:t>
      </w:r>
      <w:r w:rsidRPr="00BC33CB">
        <w:rPr>
          <w:rFonts w:ascii="Times New Roman" w:hAnsi="Times New Roman"/>
          <w:sz w:val="24"/>
          <w:szCs w:val="24"/>
        </w:rPr>
        <w:t xml:space="preserve"> 3 month</w:t>
      </w:r>
      <w:r w:rsidR="00A508A7" w:rsidRPr="00BC33CB">
        <w:rPr>
          <w:rFonts w:ascii="Times New Roman" w:hAnsi="Times New Roman"/>
          <w:sz w:val="24"/>
          <w:szCs w:val="24"/>
        </w:rPr>
        <w:t>s</w:t>
      </w:r>
      <w:r w:rsidRPr="00BC33CB">
        <w:rPr>
          <w:rFonts w:ascii="Times New Roman" w:hAnsi="Times New Roman"/>
          <w:vertAlign w:val="superscript"/>
        </w:rPr>
        <w:footnoteReference w:id="5"/>
      </w:r>
      <w:r w:rsidR="009D768F" w:rsidRPr="00BC33CB">
        <w:rPr>
          <w:rFonts w:ascii="Times New Roman" w:hAnsi="Times New Roman"/>
          <w:sz w:val="24"/>
          <w:szCs w:val="24"/>
        </w:rPr>
        <w:t>.</w:t>
      </w:r>
      <w:r w:rsidRPr="00BC33CB">
        <w:rPr>
          <w:rFonts w:ascii="Times New Roman" w:hAnsi="Times New Roman"/>
          <w:sz w:val="24"/>
          <w:szCs w:val="24"/>
        </w:rPr>
        <w:t xml:space="preserve"> The risk-adjusted returns labelled "</w:t>
      </w:r>
      <w:r w:rsidR="001F3530" w:rsidRPr="00BC33CB">
        <w:rPr>
          <w:rFonts w:ascii="Times New Roman" w:hAnsi="Times New Roman"/>
          <w:sz w:val="24"/>
          <w:szCs w:val="24"/>
        </w:rPr>
        <w:fldChar w:fldCharType="begin"/>
      </w:r>
      <w:r w:rsidR="001F3530" w:rsidRPr="00BC33CB">
        <w:rPr>
          <w:rFonts w:ascii="Times New Roman" w:hAnsi="Times New Roman"/>
          <w:sz w:val="24"/>
          <w:szCs w:val="24"/>
        </w:rPr>
        <w:instrText xml:space="preserve"> QUOTE </w:instrText>
      </w:r>
      <w:r w:rsidR="00BC33CB" w:rsidRPr="00BC33CB">
        <w:rPr>
          <w:position w:val="-11"/>
        </w:rPr>
        <w:pict>
          <v:shape id="_x0000_i1057" type="#_x0000_t75" style="width:32.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12EC&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B812EC&quot; wsp:rsidP=&quot;00B812EC&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Î±&lt;/m:t&gt;&lt;/m:r&gt;&lt;/m:e&gt;&lt;m:sub&gt;&lt;m:r&gt;&lt;w:rPr&gt;&lt;w:rFonts w:ascii=&quot;Cambria Math&quot; w:h-ansi=&quot;Cambria Math&quot;/&gt;&lt;wx:font wx:val=&quot;Cambria Math&quot;/&gt;&lt;w:i/&gt;&lt;w:sz w:val=&quot;24&quot;/&gt;&lt;w:sz-cs w:val=&quot;24&quot;/&gt;&lt;/w:rPr&gt;&lt;m:t&gt;CAP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1F3530" w:rsidRPr="00BC33CB">
        <w:rPr>
          <w:rFonts w:ascii="Times New Roman" w:hAnsi="Times New Roman"/>
          <w:sz w:val="24"/>
          <w:szCs w:val="24"/>
        </w:rPr>
        <w:instrText xml:space="preserve"> </w:instrText>
      </w:r>
      <w:r w:rsidR="001F3530" w:rsidRPr="00BC33CB">
        <w:rPr>
          <w:rFonts w:ascii="Times New Roman" w:hAnsi="Times New Roman"/>
          <w:sz w:val="24"/>
          <w:szCs w:val="24"/>
        </w:rPr>
        <w:fldChar w:fldCharType="separate"/>
      </w:r>
      <w:r w:rsidR="00467EF4" w:rsidRPr="00BC33CB">
        <w:rPr>
          <w:position w:val="-11"/>
        </w:rPr>
        <w:pict>
          <v:shape id="_x0000_i1058" type="#_x0000_t75" style="width:32.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12EC&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B812EC&quot; wsp:rsidP=&quot;00B812EC&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Î±&lt;/m:t&gt;&lt;/m:r&gt;&lt;/m:e&gt;&lt;m:sub&gt;&lt;m:r&gt;&lt;w:rPr&gt;&lt;w:rFonts w:ascii=&quot;Cambria Math&quot; w:h-ansi=&quot;Cambria Math&quot;/&gt;&lt;wx:font wx:val=&quot;Cambria Math&quot;/&gt;&lt;w:i/&gt;&lt;w:sz w:val=&quot;24&quot;/&gt;&lt;w:sz-cs w:val=&quot;24&quot;/&gt;&lt;/w:rPr&gt;&lt;m:t&gt;CAP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1F3530" w:rsidRPr="00BC33CB">
        <w:rPr>
          <w:rFonts w:ascii="Times New Roman" w:hAnsi="Times New Roman"/>
          <w:sz w:val="24"/>
          <w:szCs w:val="24"/>
        </w:rPr>
        <w:fldChar w:fldCharType="end"/>
      </w:r>
      <w:r w:rsidRPr="00BC33CB">
        <w:rPr>
          <w:rFonts w:ascii="Times New Roman" w:hAnsi="Times New Roman"/>
          <w:sz w:val="24"/>
          <w:szCs w:val="24"/>
        </w:rPr>
        <w:t>" and "</w:t>
      </w:r>
      <w:r w:rsidR="001F3530" w:rsidRPr="00BC33CB">
        <w:rPr>
          <w:rFonts w:ascii="Times New Roman" w:hAnsi="Times New Roman"/>
          <w:sz w:val="24"/>
          <w:szCs w:val="24"/>
        </w:rPr>
        <w:fldChar w:fldCharType="begin"/>
      </w:r>
      <w:r w:rsidR="001F3530" w:rsidRPr="00BC33CB">
        <w:rPr>
          <w:rFonts w:ascii="Times New Roman" w:hAnsi="Times New Roman"/>
          <w:sz w:val="24"/>
          <w:szCs w:val="24"/>
        </w:rPr>
        <w:instrText xml:space="preserve"> QUOTE </w:instrText>
      </w:r>
      <w:r w:rsidR="00BC33CB" w:rsidRPr="00BC33CB">
        <w:rPr>
          <w:position w:val="-11"/>
        </w:rPr>
        <w:pict>
          <v:shape id="_x0000_i1059" type="#_x0000_t75" style="width:18.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4C73&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FB4C73&quot; wsp:rsidP=&quot;00FB4C73&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Î±&lt;/m:t&gt;&lt;/m:r&gt;&lt;/m:e&gt;&lt;m:sub&gt;&lt;m:r&gt;&lt;w:rPr&gt;&lt;w:rFonts w:ascii=&quot;Cambria Math&quot; w:h-ansi=&quot;Cambria Math&quot;/&gt;&lt;wx:font wx:val=&quot;Cambria Math&quot;/&gt;&lt;w:i/&gt;&lt;w:sz w:val=&quot;24&quot;/&gt;&lt;w:sz-cs w:val=&quot;24&quot;/&gt;&lt;/w:rPr&gt;&lt;m:t&gt;F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1F3530" w:rsidRPr="00BC33CB">
        <w:rPr>
          <w:rFonts w:ascii="Times New Roman" w:hAnsi="Times New Roman"/>
          <w:sz w:val="24"/>
          <w:szCs w:val="24"/>
        </w:rPr>
        <w:instrText xml:space="preserve"> </w:instrText>
      </w:r>
      <w:r w:rsidR="001F3530" w:rsidRPr="00BC33CB">
        <w:rPr>
          <w:rFonts w:ascii="Times New Roman" w:hAnsi="Times New Roman"/>
          <w:sz w:val="24"/>
          <w:szCs w:val="24"/>
        </w:rPr>
        <w:fldChar w:fldCharType="separate"/>
      </w:r>
      <w:r w:rsidR="00467EF4" w:rsidRPr="00BC33CB">
        <w:rPr>
          <w:position w:val="-11"/>
        </w:rPr>
        <w:pict>
          <v:shape id="_x0000_i1060" type="#_x0000_t75" style="width:18.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4C73&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FB4C73&quot; wsp:rsidP=&quot;00FB4C73&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Î±&lt;/m:t&gt;&lt;/m:r&gt;&lt;/m:e&gt;&lt;m:sub&gt;&lt;m:r&gt;&lt;w:rPr&gt;&lt;w:rFonts w:ascii=&quot;Cambria Math&quot; w:h-ansi=&quot;Cambria Math&quot;/&gt;&lt;wx:font wx:val=&quot;Cambria Math&quot;/&gt;&lt;w:i/&gt;&lt;w:sz w:val=&quot;24&quot;/&gt;&lt;w:sz-cs w:val=&quot;24&quot;/&gt;&lt;/w:rPr&gt;&lt;m:t&gt;F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1F3530" w:rsidRPr="00BC33CB">
        <w:rPr>
          <w:rFonts w:ascii="Times New Roman" w:hAnsi="Times New Roman"/>
          <w:sz w:val="24"/>
          <w:szCs w:val="24"/>
        </w:rPr>
        <w:fldChar w:fldCharType="end"/>
      </w:r>
      <w:r w:rsidRPr="00BC33CB">
        <w:rPr>
          <w:rFonts w:ascii="Times New Roman" w:hAnsi="Times New Roman"/>
          <w:sz w:val="24"/>
          <w:szCs w:val="24"/>
        </w:rPr>
        <w:t>” are measured by Jensen’s alphas with respect to the CAPM or </w:t>
      </w:r>
      <w:hyperlink r:id="rId32" w:anchor="b26" w:history="1">
        <w:r w:rsidRPr="00BC33CB">
          <w:rPr>
            <w:rFonts w:ascii="Times New Roman" w:hAnsi="Times New Roman"/>
            <w:sz w:val="24"/>
            <w:szCs w:val="24"/>
          </w:rPr>
          <w:t>Fama–French (1993)</w:t>
        </w:r>
      </w:hyperlink>
      <w:r w:rsidRPr="00BC33CB">
        <w:rPr>
          <w:rFonts w:ascii="Times New Roman" w:hAnsi="Times New Roman"/>
          <w:sz w:val="24"/>
          <w:szCs w:val="24"/>
        </w:rPr>
        <w:t> three-factor model. The t-statistics are calculated using Newey and West’s (1987) robust standard errors.</w:t>
      </w:r>
    </w:p>
    <w:p w:rsidR="008C1A0F" w:rsidRPr="00BC33CB" w:rsidRDefault="008C1A0F" w:rsidP="00AC0F28">
      <w:pPr>
        <w:spacing w:after="0" w:line="360" w:lineRule="auto"/>
        <w:rPr>
          <w:rFonts w:ascii="Times New Roman" w:hAnsi="Times New Roman"/>
          <w:sz w:val="24"/>
          <w:szCs w:val="24"/>
        </w:rPr>
      </w:pPr>
    </w:p>
    <w:p w:rsidR="008C1A0F" w:rsidRPr="00BC33CB" w:rsidRDefault="008C1A0F" w:rsidP="00AC0F28">
      <w:pPr>
        <w:spacing w:after="0" w:line="360" w:lineRule="auto"/>
        <w:rPr>
          <w:rFonts w:ascii="Times New Roman" w:hAnsi="Times New Roman"/>
          <w:sz w:val="24"/>
          <w:szCs w:val="24"/>
        </w:rPr>
      </w:pPr>
      <w:r w:rsidRPr="00BC33CB">
        <w:rPr>
          <w:rFonts w:ascii="Times New Roman" w:hAnsi="Times New Roman"/>
          <w:sz w:val="24"/>
          <w:szCs w:val="24"/>
        </w:rPr>
        <w:t>The first three columns</w:t>
      </w:r>
      <w:r w:rsidR="00CA7FB9" w:rsidRPr="00BC33CB">
        <w:rPr>
          <w:rFonts w:ascii="Times New Roman" w:hAnsi="Times New Roman"/>
          <w:sz w:val="24"/>
          <w:szCs w:val="24"/>
        </w:rPr>
        <w:t xml:space="preserve"> of RES</w:t>
      </w:r>
      <w:r w:rsidRPr="00BC33CB">
        <w:rPr>
          <w:rFonts w:ascii="Times New Roman" w:hAnsi="Times New Roman"/>
          <w:sz w:val="24"/>
          <w:szCs w:val="24"/>
        </w:rPr>
        <w:t xml:space="preserve"> in Table 2 verif</w:t>
      </w:r>
      <w:r w:rsidR="00520B6C" w:rsidRPr="00BC33CB">
        <w:rPr>
          <w:rFonts w:ascii="Times New Roman" w:hAnsi="Times New Roman"/>
          <w:sz w:val="24"/>
          <w:szCs w:val="24"/>
        </w:rPr>
        <w:t>y</w:t>
      </w:r>
      <w:r w:rsidRPr="00BC33CB">
        <w:rPr>
          <w:rFonts w:ascii="Times New Roman" w:hAnsi="Times New Roman"/>
          <w:sz w:val="24"/>
          <w:szCs w:val="24"/>
        </w:rPr>
        <w:t xml:space="preserve"> the existence of the momentum effect in my sample. Specifically,</w:t>
      </w:r>
      <w:r w:rsidR="00520B6C" w:rsidRPr="00BC33CB">
        <w:rPr>
          <w:rFonts w:ascii="Times New Roman" w:hAnsi="Times New Roman"/>
          <w:sz w:val="24"/>
          <w:szCs w:val="24"/>
        </w:rPr>
        <w:t xml:space="preserve"> </w:t>
      </w:r>
      <w:r w:rsidR="00CA7FB9" w:rsidRPr="00BC33CB">
        <w:rPr>
          <w:rFonts w:ascii="Times New Roman" w:hAnsi="Times New Roman"/>
          <w:sz w:val="24"/>
          <w:szCs w:val="24"/>
        </w:rPr>
        <w:t xml:space="preserve">the first column shows that average returns, FF-3 alphas, increase from -0.21% per month from quintile 1 (the lowest RES stocks) to 0.41% per month for quintile 5 (the highest RES stocks). The difference in the FF-3 alphas between portfolio 5 and portfolio 1 is </w:t>
      </w:r>
      <w:r w:rsidRPr="00BC33CB">
        <w:rPr>
          <w:rFonts w:ascii="Times New Roman" w:hAnsi="Times New Roman"/>
          <w:sz w:val="24"/>
          <w:szCs w:val="24"/>
        </w:rPr>
        <w:t xml:space="preserve">by </w:t>
      </w:r>
      <w:r w:rsidR="00CA7FB9" w:rsidRPr="00BC33CB">
        <w:rPr>
          <w:rFonts w:ascii="Times New Roman" w:hAnsi="Times New Roman"/>
          <w:sz w:val="24"/>
          <w:szCs w:val="24"/>
        </w:rPr>
        <w:t>0.62</w:t>
      </w:r>
      <w:r w:rsidRPr="00BC33CB">
        <w:rPr>
          <w:rFonts w:ascii="Times New Roman" w:hAnsi="Times New Roman"/>
          <w:sz w:val="24"/>
          <w:szCs w:val="24"/>
        </w:rPr>
        <w:t xml:space="preserve">% (t = </w:t>
      </w:r>
      <w:r w:rsidR="00CA7FB9" w:rsidRPr="00BC33CB">
        <w:rPr>
          <w:rFonts w:ascii="Times New Roman" w:hAnsi="Times New Roman"/>
          <w:sz w:val="24"/>
          <w:szCs w:val="24"/>
        </w:rPr>
        <w:t>8.75</w:t>
      </w:r>
      <w:r w:rsidRPr="00BC33CB">
        <w:rPr>
          <w:rFonts w:ascii="Times New Roman" w:hAnsi="Times New Roman"/>
          <w:sz w:val="24"/>
          <w:szCs w:val="24"/>
        </w:rPr>
        <w:t>) in the three months after portfolio formation</w:t>
      </w:r>
      <w:r w:rsidR="00BB757A" w:rsidRPr="00BC33CB">
        <w:rPr>
          <w:rFonts w:ascii="Times New Roman" w:hAnsi="Times New Roman"/>
          <w:sz w:val="24"/>
          <w:szCs w:val="24"/>
        </w:rPr>
        <w:t xml:space="preserve">. </w:t>
      </w:r>
      <w:r w:rsidR="00150285" w:rsidRPr="00BC33CB">
        <w:rPr>
          <w:rFonts w:ascii="Times New Roman" w:hAnsi="Times New Roman"/>
          <w:sz w:val="24"/>
          <w:szCs w:val="24"/>
        </w:rPr>
        <w:t>Over the longer sample period, our</w:t>
      </w:r>
      <w:r w:rsidR="00BB757A" w:rsidRPr="00BC33CB">
        <w:rPr>
          <w:rFonts w:ascii="Times New Roman" w:hAnsi="Times New Roman"/>
          <w:sz w:val="24"/>
          <w:szCs w:val="24"/>
        </w:rPr>
        <w:t xml:space="preserve"> result</w:t>
      </w:r>
      <w:r w:rsidR="00150285" w:rsidRPr="00BC33CB">
        <w:rPr>
          <w:rFonts w:ascii="Times New Roman" w:hAnsi="Times New Roman"/>
          <w:sz w:val="24"/>
          <w:szCs w:val="24"/>
        </w:rPr>
        <w:t>s</w:t>
      </w:r>
      <w:r w:rsidRPr="00BC33CB">
        <w:rPr>
          <w:rFonts w:ascii="Times New Roman" w:hAnsi="Times New Roman"/>
          <w:sz w:val="24"/>
          <w:szCs w:val="24"/>
        </w:rPr>
        <w:t xml:space="preserve"> </w:t>
      </w:r>
      <w:r w:rsidR="00150285" w:rsidRPr="00BC33CB">
        <w:rPr>
          <w:rFonts w:ascii="Times New Roman" w:hAnsi="Times New Roman"/>
          <w:sz w:val="24"/>
          <w:szCs w:val="24"/>
        </w:rPr>
        <w:t>for residual returns are generally</w:t>
      </w:r>
      <w:r w:rsidRPr="00BC33CB">
        <w:rPr>
          <w:rFonts w:ascii="Times New Roman" w:hAnsi="Times New Roman"/>
          <w:sz w:val="24"/>
          <w:szCs w:val="24"/>
        </w:rPr>
        <w:t xml:space="preserve"> consistent with </w:t>
      </w:r>
      <w:r w:rsidRPr="00BC33CB">
        <w:rPr>
          <w:rFonts w:ascii="Times New Roman" w:hAnsi="Times New Roman"/>
          <w:sz w:val="24"/>
          <w:szCs w:val="24"/>
        </w:rPr>
        <w:fldChar w:fldCharType="begin"/>
      </w:r>
      <w:r w:rsidR="0087236C" w:rsidRPr="00BC33CB">
        <w:rPr>
          <w:rFonts w:ascii="Times New Roman" w:hAnsi="Times New Roman"/>
          <w:sz w:val="24"/>
          <w:szCs w:val="24"/>
        </w:rPr>
        <w:instrText xml:space="preserve"> ADDIN EN.CITE &lt;EndNote&gt;&lt;Cite AuthorYear="1"&gt;&lt;Author&gt;Blitz&lt;/Author&gt;&lt;Year&gt;2011&lt;/Year&gt;&lt;RecNum&gt;2349&lt;/RecNum&gt;&lt;DisplayText&gt;Blitz, Huij and Martens (2011)&lt;/DisplayText&gt;&lt;record&gt;&lt;rec-number&gt;2349&lt;/rec-number&gt;&lt;foreign-keys&gt;&lt;key app="EN" db-id="50wxdpzd9vd5r7e9t5b595djrfpttrxw9avp" timestamp="1512210659"&gt;2349&lt;/key&gt;&lt;/foreign-keys&gt;&lt;ref-type name="Journal Article"&gt;17&lt;/ref-type&gt;&lt;contributors&gt;&lt;authors&gt;&lt;author&gt;Blitz, David&lt;/author&gt;&lt;author&gt;Huij, Joop&lt;/author&gt;&lt;author&gt;Martens, Martin&lt;/author&gt;&lt;/authors&gt;&lt;/contributors&gt;&lt;titles&gt;&lt;title&gt;Residual momentum&lt;/title&gt;&lt;secondary-title&gt;Journal of Empirical Finance&lt;/secondary-title&gt;&lt;/titles&gt;&lt;periodical&gt;&lt;full-title&gt;Journal of Empirical Finance&lt;/full-title&gt;&lt;/periodical&gt;&lt;pages&gt;506-521&lt;/pages&gt;&lt;volume&gt;18&lt;/volume&gt;&lt;number&gt;3&lt;/number&gt;&lt;dates&gt;&lt;year&gt;2011&lt;/year&gt;&lt;/dates&gt;&lt;isbn&gt;0927-5398&lt;/isbn&gt;&lt;urls&gt;&lt;/urls&gt;&lt;/record&gt;&lt;/Cite&gt;&lt;/EndNote&gt;</w:instrText>
      </w:r>
      <w:r w:rsidRPr="00BC33CB">
        <w:rPr>
          <w:rFonts w:ascii="Times New Roman" w:hAnsi="Times New Roman"/>
          <w:sz w:val="24"/>
          <w:szCs w:val="24"/>
        </w:rPr>
        <w:fldChar w:fldCharType="separate"/>
      </w:r>
      <w:r w:rsidR="0087236C" w:rsidRPr="00BC33CB">
        <w:rPr>
          <w:rFonts w:ascii="Times New Roman" w:hAnsi="Times New Roman"/>
          <w:noProof/>
          <w:sz w:val="24"/>
          <w:szCs w:val="24"/>
        </w:rPr>
        <w:t>Blitz, Huij and Martens (2011)</w:t>
      </w:r>
      <w:r w:rsidRPr="00BC33CB">
        <w:rPr>
          <w:rFonts w:ascii="Times New Roman" w:hAnsi="Times New Roman"/>
          <w:sz w:val="24"/>
          <w:szCs w:val="24"/>
        </w:rPr>
        <w:fldChar w:fldCharType="end"/>
      </w:r>
      <w:r w:rsidRPr="00BC33CB">
        <w:rPr>
          <w:rFonts w:ascii="Times New Roman" w:hAnsi="Times New Roman"/>
          <w:sz w:val="24"/>
          <w:szCs w:val="24"/>
        </w:rPr>
        <w:t xml:space="preserve">. </w:t>
      </w:r>
      <w:r w:rsidR="00150285" w:rsidRPr="00BC33CB">
        <w:rPr>
          <w:rFonts w:ascii="Times New Roman" w:hAnsi="Times New Roman"/>
          <w:sz w:val="24"/>
          <w:szCs w:val="24"/>
        </w:rPr>
        <w:t>The</w:t>
      </w:r>
      <w:r w:rsidRPr="00BC33CB">
        <w:rPr>
          <w:rFonts w:ascii="Times New Roman" w:hAnsi="Times New Roman"/>
          <w:sz w:val="24"/>
          <w:szCs w:val="24"/>
        </w:rPr>
        <w:t xml:space="preserve"> findings for 6</w:t>
      </w:r>
      <w:r w:rsidR="00520B6C" w:rsidRPr="00BC33CB">
        <w:rPr>
          <w:rFonts w:ascii="Times New Roman" w:hAnsi="Times New Roman"/>
          <w:sz w:val="24"/>
          <w:szCs w:val="24"/>
        </w:rPr>
        <w:t>-</w:t>
      </w:r>
      <w:r w:rsidRPr="00BC33CB">
        <w:rPr>
          <w:rFonts w:ascii="Times New Roman" w:hAnsi="Times New Roman"/>
          <w:sz w:val="24"/>
          <w:szCs w:val="24"/>
        </w:rPr>
        <w:t>, 9</w:t>
      </w:r>
      <w:r w:rsidR="00520B6C" w:rsidRPr="00BC33CB">
        <w:rPr>
          <w:rFonts w:ascii="Times New Roman" w:hAnsi="Times New Roman"/>
          <w:sz w:val="24"/>
          <w:szCs w:val="24"/>
        </w:rPr>
        <w:t>-</w:t>
      </w:r>
      <w:r w:rsidRPr="00BC33CB">
        <w:rPr>
          <w:rFonts w:ascii="Times New Roman" w:hAnsi="Times New Roman"/>
          <w:sz w:val="24"/>
          <w:szCs w:val="24"/>
        </w:rPr>
        <w:t xml:space="preserve"> and 12</w:t>
      </w:r>
      <w:r w:rsidR="00520B6C" w:rsidRPr="00BC33CB">
        <w:rPr>
          <w:rFonts w:ascii="Times New Roman" w:hAnsi="Times New Roman"/>
          <w:sz w:val="24"/>
          <w:szCs w:val="24"/>
        </w:rPr>
        <w:t>-</w:t>
      </w:r>
      <w:r w:rsidRPr="00BC33CB">
        <w:rPr>
          <w:rFonts w:ascii="Times New Roman" w:hAnsi="Times New Roman"/>
          <w:sz w:val="24"/>
          <w:szCs w:val="24"/>
        </w:rPr>
        <w:t>month holding period also reveal the consistence of the residual momentum in short-term and medium</w:t>
      </w:r>
      <w:r w:rsidR="00150285" w:rsidRPr="00BC33CB">
        <w:rPr>
          <w:rFonts w:ascii="Times New Roman" w:hAnsi="Times New Roman"/>
          <w:sz w:val="24"/>
          <w:szCs w:val="24"/>
        </w:rPr>
        <w:t>-</w:t>
      </w:r>
      <w:r w:rsidRPr="00BC33CB">
        <w:rPr>
          <w:rFonts w:ascii="Times New Roman" w:hAnsi="Times New Roman"/>
          <w:sz w:val="24"/>
          <w:szCs w:val="24"/>
        </w:rPr>
        <w:t xml:space="preserve">term when residual returns are used to minimize the time-varying exposures to the Fama-French factors. </w:t>
      </w:r>
    </w:p>
    <w:p w:rsidR="008528F8" w:rsidRPr="00BC33CB" w:rsidRDefault="008528F8" w:rsidP="00AC0F28">
      <w:pPr>
        <w:spacing w:after="0" w:line="360" w:lineRule="auto"/>
        <w:rPr>
          <w:rFonts w:ascii="Times New Roman" w:hAnsi="Times New Roman"/>
          <w:sz w:val="24"/>
          <w:szCs w:val="24"/>
        </w:rPr>
      </w:pPr>
    </w:p>
    <w:p w:rsidR="008C1A0F" w:rsidRPr="00BC33CB" w:rsidRDefault="00FB030A" w:rsidP="00AC0F28">
      <w:pPr>
        <w:spacing w:after="0" w:line="360" w:lineRule="auto"/>
        <w:rPr>
          <w:rFonts w:ascii="Times New Roman" w:hAnsi="Times New Roman"/>
          <w:sz w:val="24"/>
          <w:szCs w:val="24"/>
        </w:rPr>
      </w:pPr>
      <w:r w:rsidRPr="00BC33CB">
        <w:rPr>
          <w:rFonts w:ascii="Times New Roman" w:hAnsi="Times New Roman"/>
          <w:sz w:val="24"/>
          <w:szCs w:val="24"/>
        </w:rPr>
        <w:lastRenderedPageBreak/>
        <w:t xml:space="preserve">While </w:t>
      </w: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 AuthorYear="1"&gt;&lt;Author&gt;Da&lt;/Author&gt;&lt;Year&gt;2014&lt;/Year&gt;&lt;RecNum&gt;2364&lt;/RecNum&gt;&lt;DisplayText&gt;Da, Gurun and Warachka (2014)&lt;/DisplayText&gt;&lt;record&gt;&lt;rec-number&gt;2364&lt;/rec-number&gt;&lt;foreign-keys&gt;&lt;key app="EN" db-id="50wxdpzd9vd5r7e9t5b595djrfpttrxw9avp" timestamp="1512896787"&gt;2364&lt;/key&gt;&lt;/foreign-keys&gt;&lt;ref-type name="Journal Article"&gt;17&lt;/ref-type&gt;&lt;contributors&gt;&lt;authors&gt;&lt;author&gt;Da, Zhi&lt;/author&gt;&lt;author&gt;Gurun, Umit G&lt;/author&gt;&lt;author&gt;Warachka, Mitch&lt;/author&gt;&lt;/authors&gt;&lt;/contributors&gt;&lt;titles&gt;&lt;title&gt;Frog in the pan: Continuous information and momentum&lt;/title&gt;&lt;secondary-title&gt;The review of financial studies&lt;/secondary-title&gt;&lt;/titles&gt;&lt;periodical&gt;&lt;full-title&gt;The Review of Financial Studies&lt;/full-title&gt;&lt;/periodical&gt;&lt;pages&gt;2171-2218&lt;/pages&gt;&lt;volume&gt;27&lt;/volume&gt;&lt;number&gt;7&lt;/number&gt;&lt;dates&gt;&lt;year&gt;2014&lt;/year&gt;&lt;/dates&gt;&lt;isbn&gt;1465-7368&lt;/isbn&gt;&lt;urls&gt;&lt;/urls&gt;&lt;/record&gt;&lt;/Cite&gt;&lt;/EndNote&gt;</w:instrText>
      </w:r>
      <w:r w:rsidRPr="00BC33CB">
        <w:rPr>
          <w:rFonts w:ascii="Times New Roman" w:hAnsi="Times New Roman"/>
          <w:sz w:val="24"/>
          <w:szCs w:val="24"/>
        </w:rPr>
        <w:fldChar w:fldCharType="separate"/>
      </w:r>
      <w:r w:rsidRPr="00BC33CB">
        <w:rPr>
          <w:rFonts w:ascii="Times New Roman" w:hAnsi="Times New Roman"/>
          <w:sz w:val="24"/>
          <w:szCs w:val="24"/>
        </w:rPr>
        <w:t>Da, Gurun and Warachka (2014)</w:t>
      </w:r>
      <w:r w:rsidRPr="00BC33CB">
        <w:rPr>
          <w:rFonts w:ascii="Times New Roman" w:hAnsi="Times New Roman"/>
          <w:sz w:val="24"/>
          <w:szCs w:val="24"/>
        </w:rPr>
        <w:fldChar w:fldCharType="end"/>
      </w:r>
      <w:r w:rsidRPr="00BC33CB">
        <w:rPr>
          <w:rFonts w:ascii="Times New Roman" w:hAnsi="Times New Roman"/>
          <w:sz w:val="24"/>
          <w:szCs w:val="24"/>
        </w:rPr>
        <w:t xml:space="preserve"> only investigate double-sort portfolios to examine the importance of information discreteness to momentum, we examine single-sort procedure. Accordingly</w:t>
      </w:r>
      <w:r w:rsidR="008C1A0F" w:rsidRPr="00BC33CB">
        <w:rPr>
          <w:rFonts w:ascii="Times New Roman" w:hAnsi="Times New Roman"/>
          <w:sz w:val="24"/>
          <w:szCs w:val="24"/>
        </w:rPr>
        <w:t>, the differences in the FF</w:t>
      </w:r>
      <w:r w:rsidR="002B31C0" w:rsidRPr="00BC33CB">
        <w:rPr>
          <w:rFonts w:ascii="Times New Roman" w:hAnsi="Times New Roman"/>
          <w:sz w:val="24"/>
          <w:szCs w:val="24"/>
        </w:rPr>
        <w:t>-</w:t>
      </w:r>
      <w:r w:rsidR="008C1A0F" w:rsidRPr="00BC33CB">
        <w:rPr>
          <w:rFonts w:ascii="Times New Roman" w:hAnsi="Times New Roman"/>
          <w:sz w:val="24"/>
          <w:szCs w:val="24"/>
        </w:rPr>
        <w:t xml:space="preserve">3 alphas between portfolio 5 and portfolio 1 sorted by </w:t>
      </w:r>
      <w:r w:rsidR="002B31C0" w:rsidRPr="00BC33CB">
        <w:rPr>
          <w:rFonts w:ascii="Times New Roman" w:hAnsi="Times New Roman"/>
          <w:sz w:val="24"/>
          <w:szCs w:val="24"/>
        </w:rPr>
        <w:t xml:space="preserve">ID, SKEW, are </w:t>
      </w:r>
      <w:r w:rsidR="008C1A0F" w:rsidRPr="00BC33CB">
        <w:rPr>
          <w:rFonts w:ascii="Times New Roman" w:hAnsi="Times New Roman"/>
          <w:sz w:val="24"/>
          <w:szCs w:val="24"/>
        </w:rPr>
        <w:t>0.24, 0.16, respectively, which are significant</w:t>
      </w:r>
      <w:r w:rsidR="009879BA" w:rsidRPr="00BC33CB">
        <w:rPr>
          <w:rFonts w:ascii="Times New Roman" w:hAnsi="Times New Roman"/>
          <w:sz w:val="24"/>
          <w:szCs w:val="24"/>
        </w:rPr>
        <w:t>ly positive</w:t>
      </w:r>
      <w:r w:rsidR="002B31C0" w:rsidRPr="00BC33CB">
        <w:rPr>
          <w:rFonts w:ascii="Times New Roman" w:hAnsi="Times New Roman"/>
          <w:sz w:val="24"/>
          <w:szCs w:val="24"/>
        </w:rPr>
        <w:t>, while NSYNC is almost marginally significant</w:t>
      </w:r>
      <w:r w:rsidR="00E53B4D" w:rsidRPr="00BC33CB">
        <w:rPr>
          <w:rFonts w:ascii="Times New Roman" w:hAnsi="Times New Roman"/>
          <w:sz w:val="24"/>
          <w:szCs w:val="24"/>
        </w:rPr>
        <w:t xml:space="preserve">. This is </w:t>
      </w:r>
      <w:r w:rsidR="00F61E41" w:rsidRPr="00BC33CB">
        <w:rPr>
          <w:rFonts w:ascii="Times New Roman" w:hAnsi="Times New Roman"/>
          <w:sz w:val="24"/>
          <w:szCs w:val="24"/>
        </w:rPr>
        <w:t xml:space="preserve">a </w:t>
      </w:r>
      <w:r w:rsidR="00E53B4D" w:rsidRPr="00BC33CB">
        <w:rPr>
          <w:rFonts w:ascii="Times New Roman" w:hAnsi="Times New Roman"/>
          <w:sz w:val="24"/>
          <w:szCs w:val="24"/>
        </w:rPr>
        <w:t xml:space="preserve">preliminary evidence that high values of these information proxies are associated with higher </w:t>
      </w:r>
      <w:r w:rsidR="002B31C0" w:rsidRPr="00BC33CB">
        <w:rPr>
          <w:rFonts w:ascii="Times New Roman" w:hAnsi="Times New Roman"/>
          <w:sz w:val="24"/>
          <w:szCs w:val="24"/>
        </w:rPr>
        <w:t xml:space="preserve">average </w:t>
      </w:r>
      <w:r w:rsidR="00E53B4D" w:rsidRPr="00BC33CB">
        <w:rPr>
          <w:rFonts w:ascii="Times New Roman" w:hAnsi="Times New Roman"/>
          <w:sz w:val="24"/>
          <w:szCs w:val="24"/>
        </w:rPr>
        <w:t xml:space="preserve">stock returns. </w:t>
      </w:r>
    </w:p>
    <w:p w:rsidR="00F61E41" w:rsidRPr="00BC33CB" w:rsidRDefault="00F61E41" w:rsidP="00AC0F28">
      <w:pPr>
        <w:spacing w:after="0" w:line="360" w:lineRule="auto"/>
        <w:rPr>
          <w:rFonts w:ascii="Times New Roman" w:hAnsi="Times New Roman"/>
          <w:sz w:val="24"/>
          <w:szCs w:val="24"/>
        </w:rPr>
      </w:pPr>
    </w:p>
    <w:p w:rsidR="008C1A0F" w:rsidRPr="00BC33CB" w:rsidRDefault="008C1A0F"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As for stocks sorted by IV, there is a puzzle in the asset pricing. </w:t>
      </w:r>
      <w:r w:rsidR="005B0D4E" w:rsidRPr="00BC33CB">
        <w:rPr>
          <w:rFonts w:ascii="Times New Roman" w:hAnsi="Times New Roman"/>
          <w:sz w:val="24"/>
          <w:szCs w:val="24"/>
        </w:rPr>
        <w:fldChar w:fldCharType="begin"/>
      </w:r>
      <w:r w:rsidR="005B0D4E" w:rsidRPr="00BC33CB">
        <w:rPr>
          <w:rFonts w:ascii="Times New Roman" w:hAnsi="Times New Roman"/>
          <w:sz w:val="24"/>
          <w:szCs w:val="24"/>
        </w:rPr>
        <w:instrText xml:space="preserve"> ADDIN EN.CITE &lt;EndNote&gt;&lt;Cite AuthorYear="1"&gt;&lt;Author&gt;Ang&lt;/Author&gt;&lt;Year&gt;2006&lt;/Year&gt;&lt;RecNum&gt;2366&lt;/RecNum&gt;&lt;DisplayText&gt;Ang et al. (2006)&lt;/DisplayText&gt;&lt;record&gt;&lt;rec-number&gt;2366&lt;/rec-number&gt;&lt;foreign-keys&gt;&lt;key app="EN" db-id="50wxdpzd9vd5r7e9t5b595djrfpttrxw9avp" timestamp="1512897620"&gt;2366&lt;/key&gt;&lt;/foreign-keys&gt;&lt;ref-type name="Journal Article"&gt;17&lt;/ref-type&gt;&lt;contributors&gt;&lt;authors&gt;&lt;author&gt;Ang, Andrew&lt;/author&gt;&lt;author&gt;Hodrick, Robert J&lt;/author&gt;&lt;author&gt;Xing, Yuhang&lt;/author&gt;&lt;author&gt;Zhang, Xiaoyan&lt;/author&gt;&lt;/authors&gt;&lt;/contributors&gt;&lt;titles&gt;&lt;title&gt;The cross</w:instrText>
      </w:r>
      <w:r w:rsidR="005B0D4E" w:rsidRPr="00BC33CB">
        <w:rPr>
          <w:rFonts w:ascii="Cambria Math" w:hAnsi="Cambria Math" w:cs="Cambria Math"/>
          <w:sz w:val="24"/>
          <w:szCs w:val="24"/>
        </w:rPr>
        <w:instrText>‐</w:instrText>
      </w:r>
      <w:r w:rsidR="005B0D4E" w:rsidRPr="00BC33CB">
        <w:rPr>
          <w:rFonts w:ascii="Times New Roman" w:hAnsi="Times New Roman"/>
          <w:sz w:val="24"/>
          <w:szCs w:val="24"/>
        </w:rPr>
        <w:instrText>section of volatility and expected returns&lt;/title&gt;&lt;secondary-title&gt;The Journal of Finance&lt;/secondary-title&gt;&lt;/titles&gt;&lt;periodical&gt;&lt;full-title&gt;The Journal of Finance&lt;/full-title&gt;&lt;/periodical&gt;&lt;pages&gt;259-299&lt;/pages&gt;&lt;volume&gt;61&lt;/volume&gt;&lt;number&gt;1&lt;/number&gt;&lt;dates&gt;&lt;year&gt;2006&lt;/year&gt;&lt;/dates&gt;&lt;isbn&gt;1540-6261&lt;/isbn&gt;&lt;urls&gt;&lt;/urls&gt;&lt;/record&gt;&lt;/Cite&gt;&lt;/EndNote&gt;</w:instrText>
      </w:r>
      <w:r w:rsidR="005B0D4E" w:rsidRPr="00BC33CB">
        <w:rPr>
          <w:rFonts w:ascii="Times New Roman" w:hAnsi="Times New Roman"/>
          <w:sz w:val="24"/>
          <w:szCs w:val="24"/>
        </w:rPr>
        <w:fldChar w:fldCharType="separate"/>
      </w:r>
      <w:r w:rsidR="005B0D4E" w:rsidRPr="00BC33CB">
        <w:rPr>
          <w:rFonts w:ascii="Times New Roman" w:hAnsi="Times New Roman"/>
          <w:sz w:val="24"/>
          <w:szCs w:val="24"/>
        </w:rPr>
        <w:t>Ang et al. (2006)</w:t>
      </w:r>
      <w:r w:rsidR="005B0D4E" w:rsidRPr="00BC33CB">
        <w:rPr>
          <w:rFonts w:ascii="Times New Roman" w:hAnsi="Times New Roman"/>
          <w:sz w:val="24"/>
          <w:szCs w:val="24"/>
        </w:rPr>
        <w:fldChar w:fldCharType="end"/>
      </w:r>
      <w:r w:rsidR="005B0D4E" w:rsidRPr="00BC33CB">
        <w:rPr>
          <w:rFonts w:ascii="Times New Roman" w:hAnsi="Times New Roman"/>
          <w:sz w:val="24"/>
          <w:szCs w:val="24"/>
        </w:rPr>
        <w:t xml:space="preserve"> find that, in the cross-section of stocks, </w:t>
      </w:r>
      <w:r w:rsidR="00946330" w:rsidRPr="00BC33CB">
        <w:rPr>
          <w:rFonts w:ascii="Times New Roman" w:hAnsi="Times New Roman"/>
          <w:sz w:val="24"/>
          <w:szCs w:val="24"/>
        </w:rPr>
        <w:t xml:space="preserve">stocks with </w:t>
      </w:r>
      <w:r w:rsidR="005B0D4E" w:rsidRPr="00BC33CB">
        <w:rPr>
          <w:rFonts w:ascii="Times New Roman" w:hAnsi="Times New Roman"/>
          <w:sz w:val="24"/>
          <w:szCs w:val="24"/>
        </w:rPr>
        <w:t xml:space="preserve">high IV over a previous month </w:t>
      </w:r>
      <w:r w:rsidR="00946330" w:rsidRPr="00BC33CB">
        <w:rPr>
          <w:rFonts w:ascii="Times New Roman" w:hAnsi="Times New Roman"/>
          <w:sz w:val="24"/>
          <w:szCs w:val="24"/>
        </w:rPr>
        <w:t xml:space="preserve">have </w:t>
      </w:r>
      <w:r w:rsidR="005B0D4E" w:rsidRPr="00BC33CB">
        <w:rPr>
          <w:rFonts w:ascii="Times New Roman" w:hAnsi="Times New Roman"/>
          <w:sz w:val="24"/>
          <w:szCs w:val="24"/>
        </w:rPr>
        <w:t xml:space="preserve">abysmally low average returns in the next month. </w:t>
      </w:r>
      <w:r w:rsidR="00FB38E1" w:rsidRPr="00BC33CB">
        <w:rPr>
          <w:rFonts w:ascii="Times New Roman" w:hAnsi="Times New Roman"/>
          <w:sz w:val="24"/>
          <w:szCs w:val="24"/>
        </w:rPr>
        <w:t xml:space="preserve">Our results are consistent with Ang et al. </w:t>
      </w:r>
      <w:r w:rsidR="00323669" w:rsidRPr="00BC33CB">
        <w:rPr>
          <w:rFonts w:ascii="Times New Roman" w:hAnsi="Times New Roman"/>
          <w:sz w:val="24"/>
          <w:szCs w:val="24"/>
        </w:rPr>
        <w:t>findings</w:t>
      </w:r>
      <w:r w:rsidR="00FD01FA" w:rsidRPr="00BC33CB">
        <w:rPr>
          <w:rFonts w:ascii="Times New Roman" w:hAnsi="Times New Roman"/>
          <w:sz w:val="24"/>
          <w:szCs w:val="24"/>
        </w:rPr>
        <w:t xml:space="preserve"> </w:t>
      </w:r>
      <w:r w:rsidR="00FB38E1" w:rsidRPr="00BC33CB">
        <w:rPr>
          <w:rFonts w:ascii="Times New Roman" w:hAnsi="Times New Roman"/>
          <w:sz w:val="24"/>
          <w:szCs w:val="24"/>
        </w:rPr>
        <w:t xml:space="preserve">but </w:t>
      </w:r>
      <w:r w:rsidR="00FD01FA" w:rsidRPr="00BC33CB">
        <w:rPr>
          <w:rFonts w:ascii="Times New Roman" w:hAnsi="Times New Roman"/>
          <w:sz w:val="24"/>
          <w:szCs w:val="24"/>
        </w:rPr>
        <w:t>in longer</w:t>
      </w:r>
      <w:r w:rsidR="00946330" w:rsidRPr="00BC33CB">
        <w:rPr>
          <w:rFonts w:ascii="Times New Roman" w:hAnsi="Times New Roman"/>
          <w:sz w:val="24"/>
          <w:szCs w:val="24"/>
        </w:rPr>
        <w:t xml:space="preserve"> holding</w:t>
      </w:r>
      <w:r w:rsidR="00FD01FA" w:rsidRPr="00BC33CB">
        <w:rPr>
          <w:rFonts w:ascii="Times New Roman" w:hAnsi="Times New Roman"/>
          <w:sz w:val="24"/>
          <w:szCs w:val="24"/>
        </w:rPr>
        <w:t xml:space="preserve"> periods</w:t>
      </w:r>
      <w:r w:rsidR="00323669" w:rsidRPr="00BC33CB">
        <w:rPr>
          <w:rFonts w:ascii="Times New Roman" w:hAnsi="Times New Roman"/>
          <w:sz w:val="24"/>
          <w:szCs w:val="24"/>
        </w:rPr>
        <w:t xml:space="preserve"> of </w:t>
      </w:r>
      <w:r w:rsidR="00FB38E1" w:rsidRPr="00BC33CB">
        <w:rPr>
          <w:rFonts w:ascii="Times New Roman" w:hAnsi="Times New Roman"/>
          <w:sz w:val="24"/>
          <w:szCs w:val="24"/>
        </w:rPr>
        <w:t>3, 6 and 9 months</w:t>
      </w:r>
      <w:r w:rsidR="00323669" w:rsidRPr="00BC33CB">
        <w:rPr>
          <w:rFonts w:ascii="Times New Roman" w:hAnsi="Times New Roman"/>
          <w:sz w:val="24"/>
          <w:szCs w:val="24"/>
        </w:rPr>
        <w:t xml:space="preserve"> after formation date</w:t>
      </w:r>
      <w:r w:rsidR="00FD01FA" w:rsidRPr="00BC33CB">
        <w:rPr>
          <w:rFonts w:ascii="Times New Roman" w:hAnsi="Times New Roman"/>
          <w:sz w:val="24"/>
          <w:szCs w:val="24"/>
        </w:rPr>
        <w:t>. In particularly, t</w:t>
      </w:r>
      <w:r w:rsidRPr="00BC33CB">
        <w:rPr>
          <w:rFonts w:ascii="Times New Roman" w:hAnsi="Times New Roman"/>
          <w:sz w:val="24"/>
          <w:szCs w:val="24"/>
        </w:rPr>
        <w:t>he FF</w:t>
      </w:r>
      <w:r w:rsidR="005326F7" w:rsidRPr="00BC33CB">
        <w:rPr>
          <w:rFonts w:ascii="Times New Roman" w:hAnsi="Times New Roman"/>
          <w:sz w:val="24"/>
          <w:szCs w:val="24"/>
        </w:rPr>
        <w:t>-</w:t>
      </w:r>
      <w:r w:rsidRPr="00BC33CB">
        <w:rPr>
          <w:rFonts w:ascii="Times New Roman" w:hAnsi="Times New Roman"/>
          <w:sz w:val="24"/>
          <w:szCs w:val="24"/>
        </w:rPr>
        <w:t>3 alphas for quintile 5 tend to be lower than those for quintile 1. Particular, the difference in average returns held in 3 months between quintile 5 and 1</w:t>
      </w:r>
      <w:r w:rsidR="00C832ED" w:rsidRPr="00BC33CB">
        <w:rPr>
          <w:rFonts w:ascii="Times New Roman" w:hAnsi="Times New Roman"/>
          <w:sz w:val="24"/>
          <w:szCs w:val="24"/>
        </w:rPr>
        <w:t xml:space="preserve"> is -0.78% per month, with a robust t-statistic of -6.81</w:t>
      </w:r>
      <w:r w:rsidR="005923E9" w:rsidRPr="00BC33CB">
        <w:rPr>
          <w:rFonts w:ascii="Times New Roman" w:hAnsi="Times New Roman"/>
          <w:sz w:val="24"/>
          <w:szCs w:val="24"/>
        </w:rPr>
        <w:t>.</w:t>
      </w:r>
      <w:r w:rsidR="005B0D4E" w:rsidRPr="00BC33CB">
        <w:rPr>
          <w:rFonts w:ascii="Times New Roman" w:hAnsi="Times New Roman"/>
          <w:sz w:val="24"/>
          <w:szCs w:val="24"/>
        </w:rPr>
        <w:t xml:space="preserve"> </w:t>
      </w:r>
      <w:r w:rsidR="00535EC6" w:rsidRPr="00BC33CB">
        <w:rPr>
          <w:rFonts w:ascii="Times New Roman" w:hAnsi="Times New Roman"/>
          <w:sz w:val="24"/>
          <w:szCs w:val="24"/>
        </w:rPr>
        <w:t xml:space="preserve">Similar to IV, stocks ranked by JUMP has a negative and significant expected returns </w:t>
      </w:r>
      <w:r w:rsidR="00003237" w:rsidRPr="00BC33CB">
        <w:rPr>
          <w:rFonts w:ascii="Times New Roman" w:hAnsi="Times New Roman"/>
          <w:sz w:val="24"/>
          <w:szCs w:val="24"/>
        </w:rPr>
        <w:t xml:space="preserve">with </w:t>
      </w:r>
      <w:r w:rsidR="00BF24BF" w:rsidRPr="00BC33CB">
        <w:rPr>
          <w:rFonts w:ascii="Times New Roman" w:hAnsi="Times New Roman"/>
          <w:sz w:val="24"/>
          <w:szCs w:val="24"/>
        </w:rPr>
        <w:t>-0</w:t>
      </w:r>
      <w:r w:rsidRPr="00BC33CB">
        <w:rPr>
          <w:rFonts w:ascii="Times New Roman" w:hAnsi="Times New Roman"/>
          <w:sz w:val="24"/>
          <w:szCs w:val="24"/>
        </w:rPr>
        <w:t>.54% per month</w:t>
      </w:r>
      <w:r w:rsidR="00003237" w:rsidRPr="00BC33CB">
        <w:rPr>
          <w:rFonts w:ascii="Times New Roman" w:hAnsi="Times New Roman"/>
          <w:sz w:val="24"/>
          <w:szCs w:val="24"/>
        </w:rPr>
        <w:t xml:space="preserve"> in average returns</w:t>
      </w:r>
      <w:r w:rsidRPr="00BC33CB">
        <w:rPr>
          <w:rFonts w:ascii="Times New Roman" w:hAnsi="Times New Roman"/>
          <w:sz w:val="24"/>
          <w:szCs w:val="24"/>
        </w:rPr>
        <w:t xml:space="preserve">. </w:t>
      </w:r>
    </w:p>
    <w:p w:rsidR="00BF24BF" w:rsidRPr="00BC33CB" w:rsidRDefault="00BF24BF" w:rsidP="00AC0F28">
      <w:pPr>
        <w:autoSpaceDE w:val="0"/>
        <w:autoSpaceDN w:val="0"/>
        <w:adjustRightInd w:val="0"/>
        <w:spacing w:after="0" w:line="360" w:lineRule="auto"/>
        <w:rPr>
          <w:rFonts w:ascii="Times New Roman" w:hAnsi="Times New Roman"/>
          <w:sz w:val="24"/>
          <w:szCs w:val="24"/>
        </w:rPr>
      </w:pPr>
    </w:p>
    <w:p w:rsidR="00BF24BF" w:rsidRPr="00BC33CB" w:rsidRDefault="00BF24BF"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In summary, </w:t>
      </w:r>
      <w:r w:rsidR="00D1165D" w:rsidRPr="00BC33CB">
        <w:rPr>
          <w:rFonts w:ascii="Times New Roman" w:hAnsi="Times New Roman"/>
          <w:sz w:val="24"/>
          <w:szCs w:val="24"/>
        </w:rPr>
        <w:t xml:space="preserve">there are two </w:t>
      </w:r>
      <w:r w:rsidR="000F5BB6" w:rsidRPr="00BC33CB">
        <w:rPr>
          <w:rFonts w:ascii="Times New Roman" w:hAnsi="Times New Roman"/>
          <w:sz w:val="24"/>
          <w:szCs w:val="24"/>
        </w:rPr>
        <w:t>opposite find</w:t>
      </w:r>
      <w:r w:rsidR="007B359A" w:rsidRPr="00BC33CB">
        <w:rPr>
          <w:rFonts w:ascii="Times New Roman" w:hAnsi="Times New Roman"/>
          <w:sz w:val="24"/>
          <w:szCs w:val="24"/>
        </w:rPr>
        <w:t>ing</w:t>
      </w:r>
      <w:r w:rsidR="000F5BB6" w:rsidRPr="00BC33CB">
        <w:rPr>
          <w:rFonts w:ascii="Times New Roman" w:hAnsi="Times New Roman"/>
          <w:sz w:val="24"/>
          <w:szCs w:val="24"/>
        </w:rPr>
        <w:t xml:space="preserve">s of expected stock returns when sorting stocks based on different proxies. </w:t>
      </w:r>
      <w:r w:rsidR="00135A56" w:rsidRPr="00BC33CB">
        <w:rPr>
          <w:rFonts w:ascii="Times New Roman" w:hAnsi="Times New Roman"/>
          <w:sz w:val="24"/>
          <w:szCs w:val="24"/>
        </w:rPr>
        <w:t xml:space="preserve">While the returns for stocks ranked by IV </w:t>
      </w:r>
      <w:r w:rsidR="009207EE" w:rsidRPr="00BC33CB">
        <w:rPr>
          <w:rFonts w:ascii="Times New Roman" w:hAnsi="Times New Roman"/>
          <w:sz w:val="24"/>
          <w:szCs w:val="24"/>
        </w:rPr>
        <w:t xml:space="preserve">and JUMP </w:t>
      </w:r>
      <w:r w:rsidR="00135A56" w:rsidRPr="00BC33CB">
        <w:rPr>
          <w:rFonts w:ascii="Times New Roman" w:hAnsi="Times New Roman"/>
          <w:sz w:val="24"/>
          <w:szCs w:val="24"/>
        </w:rPr>
        <w:t>are significantly negative</w:t>
      </w:r>
      <w:r w:rsidR="009207EE" w:rsidRPr="00BC33CB">
        <w:rPr>
          <w:rFonts w:ascii="Times New Roman" w:hAnsi="Times New Roman"/>
          <w:sz w:val="24"/>
          <w:szCs w:val="24"/>
        </w:rPr>
        <w:t xml:space="preserve">, this can be explained by high positive correlation between IV and JUMP. </w:t>
      </w:r>
      <w:r w:rsidR="000F5BB6" w:rsidRPr="00BC33CB">
        <w:rPr>
          <w:rFonts w:ascii="Times New Roman" w:hAnsi="Times New Roman"/>
          <w:sz w:val="24"/>
          <w:szCs w:val="24"/>
        </w:rPr>
        <w:t>While</w:t>
      </w:r>
      <w:r w:rsidR="00D1165D" w:rsidRPr="00BC33CB">
        <w:rPr>
          <w:rFonts w:ascii="Times New Roman" w:hAnsi="Times New Roman"/>
          <w:sz w:val="24"/>
          <w:szCs w:val="24"/>
        </w:rPr>
        <w:t xml:space="preserve"> </w:t>
      </w:r>
      <w:r w:rsidR="004057AE" w:rsidRPr="00BC33CB">
        <w:rPr>
          <w:rFonts w:ascii="Times New Roman" w:hAnsi="Times New Roman"/>
          <w:sz w:val="24"/>
          <w:szCs w:val="24"/>
        </w:rPr>
        <w:t>5-1 portfolio</w:t>
      </w:r>
      <w:r w:rsidR="000F5BB6" w:rsidRPr="00BC33CB">
        <w:rPr>
          <w:rFonts w:ascii="Times New Roman" w:hAnsi="Times New Roman"/>
          <w:sz w:val="24"/>
          <w:szCs w:val="24"/>
        </w:rPr>
        <w:t xml:space="preserve"> </w:t>
      </w:r>
      <w:r w:rsidR="00135A56" w:rsidRPr="00BC33CB">
        <w:rPr>
          <w:rFonts w:ascii="Times New Roman" w:hAnsi="Times New Roman"/>
          <w:sz w:val="24"/>
          <w:szCs w:val="24"/>
        </w:rPr>
        <w:t>adjusted return</w:t>
      </w:r>
      <w:r w:rsidR="000F5BB6" w:rsidRPr="00BC33CB">
        <w:rPr>
          <w:rFonts w:ascii="Times New Roman" w:hAnsi="Times New Roman"/>
          <w:sz w:val="24"/>
          <w:szCs w:val="24"/>
        </w:rPr>
        <w:t xml:space="preserve">s of stocks ranked by </w:t>
      </w:r>
      <w:r w:rsidR="00D1165D" w:rsidRPr="00BC33CB">
        <w:rPr>
          <w:rFonts w:ascii="Times New Roman" w:hAnsi="Times New Roman"/>
          <w:sz w:val="24"/>
          <w:szCs w:val="24"/>
        </w:rPr>
        <w:t>NSYNC</w:t>
      </w:r>
      <w:r w:rsidR="000F5BB6" w:rsidRPr="00BC33CB">
        <w:rPr>
          <w:rFonts w:ascii="Times New Roman" w:hAnsi="Times New Roman"/>
          <w:sz w:val="24"/>
          <w:szCs w:val="24"/>
        </w:rPr>
        <w:t xml:space="preserve"> are</w:t>
      </w:r>
      <w:r w:rsidR="00861CA3" w:rsidRPr="00BC33CB">
        <w:rPr>
          <w:rFonts w:ascii="Times New Roman" w:hAnsi="Times New Roman"/>
          <w:sz w:val="24"/>
          <w:szCs w:val="24"/>
        </w:rPr>
        <w:t xml:space="preserve"> </w:t>
      </w:r>
      <w:r w:rsidR="00135A56" w:rsidRPr="00BC33CB">
        <w:rPr>
          <w:rFonts w:ascii="Times New Roman" w:hAnsi="Times New Roman"/>
          <w:sz w:val="24"/>
          <w:szCs w:val="24"/>
        </w:rPr>
        <w:t>positive but insignificant</w:t>
      </w:r>
      <w:r w:rsidR="00861CA3" w:rsidRPr="00BC33CB">
        <w:rPr>
          <w:rFonts w:ascii="Times New Roman" w:hAnsi="Times New Roman"/>
          <w:sz w:val="24"/>
          <w:szCs w:val="24"/>
        </w:rPr>
        <w:t>,</w:t>
      </w:r>
      <w:r w:rsidR="009207EE" w:rsidRPr="00BC33CB">
        <w:rPr>
          <w:rFonts w:ascii="Times New Roman" w:hAnsi="Times New Roman"/>
          <w:sz w:val="24"/>
          <w:szCs w:val="24"/>
        </w:rPr>
        <w:t xml:space="preserve"> we further test NSYNC by using double-sorting methodology. </w:t>
      </w:r>
    </w:p>
    <w:p w:rsidR="008C1A0F" w:rsidRPr="00BC33CB" w:rsidRDefault="00884AD2" w:rsidP="00884AD2">
      <w:pPr>
        <w:autoSpaceDE w:val="0"/>
        <w:autoSpaceDN w:val="0"/>
        <w:adjustRightInd w:val="0"/>
        <w:spacing w:after="0" w:line="360" w:lineRule="auto"/>
        <w:jc w:val="center"/>
        <w:rPr>
          <w:rFonts w:ascii="Times New Roman" w:hAnsi="Times New Roman"/>
          <w:i/>
          <w:sz w:val="24"/>
          <w:szCs w:val="24"/>
        </w:rPr>
      </w:pPr>
      <w:r w:rsidRPr="00BC33CB">
        <w:rPr>
          <w:rFonts w:ascii="Times New Roman" w:hAnsi="Times New Roman"/>
          <w:sz w:val="24"/>
          <w:szCs w:val="24"/>
        </w:rPr>
        <w:t xml:space="preserve">[Insert </w:t>
      </w:r>
      <w:r w:rsidRPr="00BC33CB">
        <w:rPr>
          <w:rFonts w:ascii="Times New Roman" w:hAnsi="Times New Roman"/>
          <w:sz w:val="24"/>
          <w:szCs w:val="24"/>
        </w:rPr>
        <w:fldChar w:fldCharType="begin"/>
      </w:r>
      <w:r w:rsidRPr="00BC33CB">
        <w:rPr>
          <w:rFonts w:ascii="Times New Roman" w:hAnsi="Times New Roman"/>
          <w:sz w:val="24"/>
          <w:szCs w:val="24"/>
        </w:rPr>
        <w:instrText xml:space="preserve"> REF _Ref520476984 \h  \* MERGEFORMAT </w:instrText>
      </w:r>
      <w:r w:rsidRPr="00BC33CB">
        <w:rPr>
          <w:rFonts w:ascii="Times New Roman" w:hAnsi="Times New Roman"/>
          <w:sz w:val="24"/>
          <w:szCs w:val="24"/>
        </w:rPr>
      </w:r>
      <w:r w:rsidRPr="00BC33CB">
        <w:rPr>
          <w:rFonts w:ascii="Times New Roman" w:hAnsi="Times New Roman"/>
          <w:sz w:val="24"/>
          <w:szCs w:val="24"/>
        </w:rPr>
        <w:fldChar w:fldCharType="separate"/>
      </w:r>
      <w:r w:rsidRPr="00BC33CB">
        <w:rPr>
          <w:rFonts w:ascii="Times New Roman" w:hAnsi="Times New Roman"/>
          <w:bCs/>
          <w:sz w:val="22"/>
          <w:szCs w:val="22"/>
        </w:rPr>
        <w:t xml:space="preserve">Table </w:t>
      </w:r>
      <w:r w:rsidRPr="00BC33CB">
        <w:rPr>
          <w:rFonts w:ascii="Times New Roman" w:hAnsi="Times New Roman"/>
          <w:bCs/>
          <w:noProof/>
          <w:sz w:val="22"/>
          <w:szCs w:val="22"/>
        </w:rPr>
        <w:t>2</w:t>
      </w:r>
      <w:r w:rsidRPr="00BC33CB">
        <w:rPr>
          <w:rFonts w:ascii="Times New Roman" w:hAnsi="Times New Roman"/>
          <w:sz w:val="24"/>
          <w:szCs w:val="24"/>
        </w:rPr>
        <w:fldChar w:fldCharType="end"/>
      </w:r>
      <w:r w:rsidRPr="00BC33CB">
        <w:rPr>
          <w:rFonts w:ascii="Times New Roman" w:hAnsi="Times New Roman"/>
          <w:sz w:val="24"/>
          <w:szCs w:val="24"/>
        </w:rPr>
        <w:t>]</w:t>
      </w:r>
    </w:p>
    <w:p w:rsidR="00D435C1" w:rsidRPr="00BC33CB" w:rsidRDefault="00AF7BBE" w:rsidP="00AC0F28">
      <w:pPr>
        <w:autoSpaceDE w:val="0"/>
        <w:autoSpaceDN w:val="0"/>
        <w:adjustRightInd w:val="0"/>
        <w:spacing w:after="0" w:line="360" w:lineRule="auto"/>
        <w:rPr>
          <w:rFonts w:ascii="Times New Roman" w:hAnsi="Times New Roman"/>
          <w:i/>
          <w:sz w:val="24"/>
          <w:szCs w:val="24"/>
        </w:rPr>
      </w:pPr>
      <w:r w:rsidRPr="00BC33CB">
        <w:rPr>
          <w:rFonts w:ascii="Times New Roman" w:hAnsi="Times New Roman"/>
          <w:i/>
          <w:sz w:val="24"/>
          <w:szCs w:val="24"/>
        </w:rPr>
        <w:t>4.3</w:t>
      </w:r>
      <w:r w:rsidR="00D435C1" w:rsidRPr="00BC33CB">
        <w:rPr>
          <w:rFonts w:ascii="Times New Roman" w:hAnsi="Times New Roman"/>
          <w:i/>
          <w:sz w:val="24"/>
          <w:szCs w:val="24"/>
        </w:rPr>
        <w:t xml:space="preserve">. Controlling for </w:t>
      </w:r>
      <w:r w:rsidR="00BE798B" w:rsidRPr="00BC33CB">
        <w:rPr>
          <w:rFonts w:ascii="Times New Roman" w:hAnsi="Times New Roman"/>
          <w:i/>
          <w:sz w:val="24"/>
          <w:szCs w:val="24"/>
        </w:rPr>
        <w:t>firm characteristics</w:t>
      </w:r>
      <w:r w:rsidR="006B2AC5" w:rsidRPr="00BC33CB">
        <w:rPr>
          <w:rFonts w:ascii="Times New Roman" w:hAnsi="Times New Roman"/>
          <w:i/>
          <w:sz w:val="24"/>
          <w:szCs w:val="24"/>
        </w:rPr>
        <w:t xml:space="preserve"> </w:t>
      </w:r>
    </w:p>
    <w:p w:rsidR="008C1A0F" w:rsidRPr="00BC33CB" w:rsidRDefault="008C1A0F"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In this section, we control for </w:t>
      </w:r>
      <w:r w:rsidR="00A508A7" w:rsidRPr="00BC33CB">
        <w:rPr>
          <w:rFonts w:ascii="Times New Roman" w:hAnsi="Times New Roman"/>
          <w:sz w:val="24"/>
          <w:szCs w:val="24"/>
        </w:rPr>
        <w:t xml:space="preserve">SIZE </w:t>
      </w:r>
      <w:r w:rsidRPr="00BC33CB">
        <w:rPr>
          <w:rFonts w:ascii="Times New Roman" w:hAnsi="Times New Roman"/>
          <w:sz w:val="24"/>
          <w:szCs w:val="24"/>
        </w:rPr>
        <w:t xml:space="preserve">and BM variables to examine the </w:t>
      </w:r>
      <w:r w:rsidR="00BE798B" w:rsidRPr="00BC33CB">
        <w:rPr>
          <w:rFonts w:ascii="Times New Roman" w:hAnsi="Times New Roman"/>
          <w:sz w:val="24"/>
          <w:szCs w:val="24"/>
        </w:rPr>
        <w:t>interaction of each information proxy and firm characteristic (i.e. SIZE</w:t>
      </w:r>
      <w:r w:rsidR="00BE798B" w:rsidRPr="00BC33CB">
        <w:rPr>
          <w:rFonts w:ascii="Times New Roman" w:hAnsi="Times New Roman"/>
          <w:i/>
          <w:sz w:val="24"/>
          <w:szCs w:val="24"/>
        </w:rPr>
        <w:t xml:space="preserve">, </w:t>
      </w:r>
      <w:r w:rsidR="00BE798B" w:rsidRPr="00BC33CB">
        <w:rPr>
          <w:rFonts w:ascii="Times New Roman" w:hAnsi="Times New Roman"/>
          <w:sz w:val="24"/>
          <w:szCs w:val="24"/>
        </w:rPr>
        <w:t>BM).</w:t>
      </w:r>
      <w:r w:rsidRPr="00BC33CB">
        <w:rPr>
          <w:rFonts w:ascii="Times New Roman" w:hAnsi="Times New Roman"/>
          <w:sz w:val="24"/>
          <w:szCs w:val="24"/>
        </w:rPr>
        <w:t xml:space="preserve"> </w:t>
      </w:r>
      <w:r w:rsidR="0037620A" w:rsidRPr="00BC33CB">
        <w:rPr>
          <w:rFonts w:ascii="Times New Roman" w:hAnsi="Times New Roman"/>
          <w:sz w:val="24"/>
          <w:szCs w:val="24"/>
        </w:rPr>
        <w:t>We</w:t>
      </w:r>
      <w:r w:rsidRPr="00BC33CB">
        <w:rPr>
          <w:rFonts w:ascii="Times New Roman" w:hAnsi="Times New Roman"/>
          <w:sz w:val="24"/>
          <w:szCs w:val="24"/>
        </w:rPr>
        <w:t xml:space="preserve"> construct each proxy as the equal-weighted average </w:t>
      </w:r>
      <w:r w:rsidR="00A508A7" w:rsidRPr="00BC33CB">
        <w:rPr>
          <w:rFonts w:ascii="Times New Roman" w:hAnsi="Times New Roman"/>
          <w:sz w:val="24"/>
          <w:szCs w:val="24"/>
        </w:rPr>
        <w:t xml:space="preserve">returns </w:t>
      </w:r>
      <w:r w:rsidRPr="00BC33CB">
        <w:rPr>
          <w:rFonts w:ascii="Times New Roman" w:hAnsi="Times New Roman"/>
          <w:sz w:val="24"/>
          <w:szCs w:val="24"/>
        </w:rPr>
        <w:t xml:space="preserve">of </w:t>
      </w:r>
      <w:r w:rsidR="00AB4C2B" w:rsidRPr="00BC33CB">
        <w:rPr>
          <w:rFonts w:ascii="Times New Roman" w:hAnsi="Times New Roman"/>
          <w:sz w:val="24"/>
          <w:szCs w:val="24"/>
        </w:rPr>
        <w:t>5-1</w:t>
      </w:r>
      <w:r w:rsidRPr="00BC33CB">
        <w:rPr>
          <w:rFonts w:ascii="Times New Roman" w:hAnsi="Times New Roman"/>
          <w:sz w:val="24"/>
          <w:szCs w:val="24"/>
        </w:rPr>
        <w:t xml:space="preserve"> portfolio</w:t>
      </w:r>
      <w:r w:rsidR="00A508A7" w:rsidRPr="00BC33CB">
        <w:rPr>
          <w:rFonts w:ascii="Times New Roman" w:hAnsi="Times New Roman"/>
          <w:sz w:val="24"/>
          <w:szCs w:val="24"/>
        </w:rPr>
        <w:t>s</w:t>
      </w:r>
      <w:r w:rsidRPr="00BC33CB">
        <w:rPr>
          <w:rFonts w:ascii="Times New Roman" w:hAnsi="Times New Roman"/>
          <w:sz w:val="24"/>
          <w:szCs w:val="24"/>
        </w:rPr>
        <w:t xml:space="preserve"> within </w:t>
      </w:r>
      <w:r w:rsidR="00621CBE" w:rsidRPr="00BC33CB">
        <w:rPr>
          <w:rFonts w:ascii="Times New Roman" w:hAnsi="Times New Roman"/>
          <w:sz w:val="24"/>
          <w:szCs w:val="24"/>
        </w:rPr>
        <w:t xml:space="preserve">only </w:t>
      </w:r>
      <w:r w:rsidRPr="00BC33CB">
        <w:rPr>
          <w:rFonts w:ascii="Times New Roman" w:hAnsi="Times New Roman"/>
          <w:sz w:val="24"/>
          <w:szCs w:val="24"/>
        </w:rPr>
        <w:t xml:space="preserve">the </w:t>
      </w:r>
      <w:r w:rsidR="00A508A7" w:rsidRPr="00BC33CB">
        <w:rPr>
          <w:rFonts w:ascii="Times New Roman" w:hAnsi="Times New Roman"/>
          <w:sz w:val="24"/>
          <w:szCs w:val="24"/>
        </w:rPr>
        <w:t xml:space="preserve">Big </w:t>
      </w:r>
      <w:r w:rsidRPr="00BC33CB">
        <w:rPr>
          <w:rFonts w:ascii="Times New Roman" w:hAnsi="Times New Roman"/>
          <w:sz w:val="24"/>
          <w:szCs w:val="24"/>
        </w:rPr>
        <w:t xml:space="preserve">and </w:t>
      </w:r>
      <w:r w:rsidR="00A508A7" w:rsidRPr="00BC33CB">
        <w:rPr>
          <w:rFonts w:ascii="Times New Roman" w:hAnsi="Times New Roman"/>
          <w:sz w:val="24"/>
          <w:szCs w:val="24"/>
        </w:rPr>
        <w:t xml:space="preserve">Small SIZE </w:t>
      </w:r>
      <w:r w:rsidRPr="00BC33CB">
        <w:rPr>
          <w:rFonts w:ascii="Times New Roman" w:hAnsi="Times New Roman"/>
          <w:sz w:val="24"/>
          <w:szCs w:val="24"/>
        </w:rPr>
        <w:t>group</w:t>
      </w:r>
      <w:r w:rsidR="00621CBE" w:rsidRPr="00BC33CB">
        <w:rPr>
          <w:rFonts w:ascii="Times New Roman" w:hAnsi="Times New Roman"/>
          <w:sz w:val="24"/>
          <w:szCs w:val="24"/>
        </w:rPr>
        <w:t>s</w:t>
      </w:r>
      <w:r w:rsidRPr="00BC33CB">
        <w:rPr>
          <w:rFonts w:ascii="Times New Roman" w:hAnsi="Times New Roman"/>
          <w:sz w:val="24"/>
          <w:szCs w:val="24"/>
        </w:rPr>
        <w:t xml:space="preserve">. For each proxy, we present the estimates of average returns (Panel A), CAPM alphas (Panel B), and FF-3 alphas (Panel C) with corresponding t-statistics in Table 3. All numbers are estimated with monthly data. The table </w:t>
      </w:r>
      <w:r w:rsidR="00003F42" w:rsidRPr="00BC33CB">
        <w:rPr>
          <w:rFonts w:ascii="Times New Roman" w:hAnsi="Times New Roman"/>
          <w:sz w:val="24"/>
          <w:szCs w:val="24"/>
        </w:rPr>
        <w:t xml:space="preserve">covers </w:t>
      </w:r>
      <w:r w:rsidRPr="00BC33CB">
        <w:rPr>
          <w:rFonts w:ascii="Times New Roman" w:hAnsi="Times New Roman"/>
          <w:sz w:val="24"/>
          <w:szCs w:val="24"/>
        </w:rPr>
        <w:t>the full sample</w:t>
      </w:r>
      <w:r w:rsidR="00003F42" w:rsidRPr="00BC33CB">
        <w:rPr>
          <w:rFonts w:ascii="Times New Roman" w:hAnsi="Times New Roman"/>
          <w:sz w:val="24"/>
          <w:szCs w:val="24"/>
        </w:rPr>
        <w:t xml:space="preserve"> period</w:t>
      </w:r>
      <w:r w:rsidRPr="00BC33CB">
        <w:rPr>
          <w:rFonts w:ascii="Times New Roman" w:hAnsi="Times New Roman"/>
          <w:sz w:val="24"/>
          <w:szCs w:val="24"/>
        </w:rPr>
        <w:t>.</w:t>
      </w:r>
    </w:p>
    <w:p w:rsidR="008C1A0F" w:rsidRPr="00BC33CB" w:rsidRDefault="008C1A0F" w:rsidP="00AC0F28">
      <w:pPr>
        <w:autoSpaceDE w:val="0"/>
        <w:autoSpaceDN w:val="0"/>
        <w:adjustRightInd w:val="0"/>
        <w:spacing w:after="0" w:line="360" w:lineRule="auto"/>
        <w:rPr>
          <w:rFonts w:ascii="Times New Roman" w:hAnsi="Times New Roman"/>
          <w:sz w:val="24"/>
          <w:szCs w:val="24"/>
        </w:rPr>
      </w:pPr>
    </w:p>
    <w:p w:rsidR="008C1A0F" w:rsidRPr="00BC33CB" w:rsidRDefault="008C1A0F"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The Table 3 shows that in each </w:t>
      </w:r>
      <w:r w:rsidR="005326F7" w:rsidRPr="00BC33CB">
        <w:rPr>
          <w:rFonts w:ascii="Times New Roman" w:hAnsi="Times New Roman"/>
          <w:sz w:val="24"/>
          <w:szCs w:val="24"/>
        </w:rPr>
        <w:t xml:space="preserve">SIZE </w:t>
      </w:r>
      <w:r w:rsidRPr="00BC33CB">
        <w:rPr>
          <w:rFonts w:ascii="Times New Roman" w:hAnsi="Times New Roman"/>
          <w:sz w:val="24"/>
          <w:szCs w:val="24"/>
        </w:rPr>
        <w:t xml:space="preserve">quintile, the highest RES and SKEW quintiles have a higher average returns than the lowest ones. Particularly, we find consistent results that are positive and highly significant average returns at of </w:t>
      </w:r>
      <w:r w:rsidR="00AB4C2B" w:rsidRPr="00BC33CB">
        <w:rPr>
          <w:rFonts w:ascii="Times New Roman" w:hAnsi="Times New Roman"/>
          <w:sz w:val="24"/>
          <w:szCs w:val="24"/>
        </w:rPr>
        <w:t>5-1</w:t>
      </w:r>
      <w:r w:rsidRPr="00BC33CB">
        <w:rPr>
          <w:rFonts w:ascii="Times New Roman" w:hAnsi="Times New Roman"/>
          <w:sz w:val="24"/>
          <w:szCs w:val="24"/>
        </w:rPr>
        <w:t xml:space="preserve"> portfolios in RES and SKEW in all panels after having controlled for </w:t>
      </w:r>
      <w:r w:rsidR="0027177E" w:rsidRPr="00BC33CB">
        <w:rPr>
          <w:rFonts w:ascii="Times New Roman" w:hAnsi="Times New Roman"/>
          <w:sz w:val="24"/>
          <w:szCs w:val="24"/>
        </w:rPr>
        <w:t>SIZE</w:t>
      </w:r>
      <w:r w:rsidR="00AB4C2B" w:rsidRPr="00BC33CB">
        <w:rPr>
          <w:rFonts w:ascii="Times New Roman" w:hAnsi="Times New Roman"/>
          <w:sz w:val="24"/>
          <w:szCs w:val="24"/>
        </w:rPr>
        <w:t>. Therefore, the firm size</w:t>
      </w:r>
      <w:r w:rsidRPr="00BC33CB">
        <w:rPr>
          <w:rFonts w:ascii="Times New Roman" w:hAnsi="Times New Roman"/>
          <w:sz w:val="24"/>
          <w:szCs w:val="24"/>
        </w:rPr>
        <w:t xml:space="preserve"> effect might be not driving the relationship between RES, SKEW and </w:t>
      </w:r>
      <w:r w:rsidR="00AB4C2B" w:rsidRPr="00BC33CB">
        <w:rPr>
          <w:rFonts w:ascii="Times New Roman" w:hAnsi="Times New Roman"/>
          <w:sz w:val="24"/>
          <w:szCs w:val="24"/>
        </w:rPr>
        <w:t xml:space="preserve">average portfolio </w:t>
      </w:r>
      <w:r w:rsidRPr="00BC33CB">
        <w:rPr>
          <w:rFonts w:ascii="Times New Roman" w:hAnsi="Times New Roman"/>
          <w:sz w:val="24"/>
          <w:szCs w:val="24"/>
        </w:rPr>
        <w:t>returns.</w:t>
      </w:r>
    </w:p>
    <w:p w:rsidR="008C1A0F" w:rsidRPr="00BC33CB" w:rsidRDefault="008C1A0F" w:rsidP="00AC0F28">
      <w:pPr>
        <w:autoSpaceDE w:val="0"/>
        <w:autoSpaceDN w:val="0"/>
        <w:adjustRightInd w:val="0"/>
        <w:spacing w:after="0" w:line="360" w:lineRule="auto"/>
        <w:rPr>
          <w:rFonts w:ascii="Times New Roman" w:hAnsi="Times New Roman"/>
          <w:sz w:val="24"/>
          <w:szCs w:val="24"/>
        </w:rPr>
      </w:pPr>
    </w:p>
    <w:p w:rsidR="008C1A0F" w:rsidRPr="00BC33CB" w:rsidRDefault="008C1A0F"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In Panel A</w:t>
      </w:r>
      <w:r w:rsidR="0027177E" w:rsidRPr="00BC33CB">
        <w:rPr>
          <w:rFonts w:ascii="Times New Roman" w:hAnsi="Times New Roman"/>
          <w:sz w:val="24"/>
          <w:szCs w:val="24"/>
        </w:rPr>
        <w:t xml:space="preserve"> of Table 3</w:t>
      </w:r>
      <w:r w:rsidRPr="00BC33CB">
        <w:rPr>
          <w:rFonts w:ascii="Times New Roman" w:hAnsi="Times New Roman"/>
          <w:sz w:val="24"/>
          <w:szCs w:val="24"/>
        </w:rPr>
        <w:t xml:space="preserve">, average returns </w:t>
      </w:r>
      <w:r w:rsidR="00AB4C2B" w:rsidRPr="00BC33CB">
        <w:rPr>
          <w:rFonts w:ascii="Times New Roman" w:hAnsi="Times New Roman"/>
          <w:sz w:val="24"/>
          <w:szCs w:val="24"/>
        </w:rPr>
        <w:t>of</w:t>
      </w:r>
      <w:r w:rsidRPr="00BC33CB">
        <w:rPr>
          <w:rFonts w:ascii="Times New Roman" w:hAnsi="Times New Roman"/>
          <w:sz w:val="24"/>
          <w:szCs w:val="24"/>
        </w:rPr>
        <w:t xml:space="preserve"> stocks sorted by IV and JUMP are negative and significant only among </w:t>
      </w:r>
      <w:r w:rsidR="00AB4C2B" w:rsidRPr="00BC33CB">
        <w:rPr>
          <w:rFonts w:ascii="Times New Roman" w:hAnsi="Times New Roman"/>
          <w:sz w:val="24"/>
          <w:szCs w:val="24"/>
        </w:rPr>
        <w:t>S</w:t>
      </w:r>
      <w:r w:rsidRPr="00BC33CB">
        <w:rPr>
          <w:rFonts w:ascii="Times New Roman" w:hAnsi="Times New Roman"/>
          <w:sz w:val="24"/>
          <w:szCs w:val="24"/>
        </w:rPr>
        <w:t>mall group, at -0.54% (</w:t>
      </w:r>
      <w:r w:rsidR="00AB4C2B" w:rsidRPr="00BC33CB">
        <w:rPr>
          <w:rFonts w:ascii="Times New Roman" w:hAnsi="Times New Roman"/>
          <w:sz w:val="24"/>
          <w:szCs w:val="24"/>
        </w:rPr>
        <w:t xml:space="preserve">t-statistic of </w:t>
      </w:r>
      <w:r w:rsidRPr="00BC33CB">
        <w:rPr>
          <w:rFonts w:ascii="Times New Roman" w:hAnsi="Times New Roman"/>
          <w:sz w:val="24"/>
          <w:szCs w:val="24"/>
        </w:rPr>
        <w:t>3.03), -0.3 (-2.55), respectively. Whereas in Panel B and C, CAPM alphas and FF</w:t>
      </w:r>
      <w:r w:rsidR="00AB4C2B" w:rsidRPr="00BC33CB">
        <w:rPr>
          <w:rFonts w:ascii="Times New Roman" w:hAnsi="Times New Roman"/>
          <w:sz w:val="24"/>
          <w:szCs w:val="24"/>
        </w:rPr>
        <w:t>-</w:t>
      </w:r>
      <w:r w:rsidRPr="00BC33CB">
        <w:rPr>
          <w:rFonts w:ascii="Times New Roman" w:hAnsi="Times New Roman"/>
          <w:sz w:val="24"/>
          <w:szCs w:val="24"/>
        </w:rPr>
        <w:t xml:space="preserve">3 alphas are negative and highly significant in both </w:t>
      </w:r>
      <w:r w:rsidR="00764326" w:rsidRPr="00BC33CB">
        <w:rPr>
          <w:rFonts w:ascii="Times New Roman" w:hAnsi="Times New Roman"/>
          <w:sz w:val="24"/>
          <w:szCs w:val="24"/>
        </w:rPr>
        <w:t xml:space="preserve">SIZE </w:t>
      </w:r>
      <w:r w:rsidRPr="00BC33CB">
        <w:rPr>
          <w:rFonts w:ascii="Times New Roman" w:hAnsi="Times New Roman"/>
          <w:sz w:val="24"/>
          <w:szCs w:val="24"/>
        </w:rPr>
        <w:t>groups</w:t>
      </w:r>
      <w:r w:rsidR="00764326" w:rsidRPr="00BC33CB">
        <w:rPr>
          <w:rFonts w:ascii="Times New Roman" w:hAnsi="Times New Roman"/>
          <w:sz w:val="24"/>
          <w:szCs w:val="24"/>
        </w:rPr>
        <w:t>, suggesting that firm size has not much impact on IV- and JUMP-sorted portfolio returns</w:t>
      </w:r>
      <w:r w:rsidRPr="00BC33CB">
        <w:rPr>
          <w:rFonts w:ascii="Times New Roman" w:hAnsi="Times New Roman"/>
          <w:sz w:val="24"/>
          <w:szCs w:val="24"/>
        </w:rPr>
        <w:t xml:space="preserve">. Moreover, the </w:t>
      </w:r>
      <w:r w:rsidR="00AB4C2B" w:rsidRPr="00BC33CB">
        <w:rPr>
          <w:rFonts w:ascii="Times New Roman" w:hAnsi="Times New Roman"/>
          <w:sz w:val="24"/>
          <w:szCs w:val="24"/>
        </w:rPr>
        <w:t>5-1</w:t>
      </w:r>
      <w:r w:rsidRPr="00BC33CB">
        <w:rPr>
          <w:rFonts w:ascii="Times New Roman" w:hAnsi="Times New Roman"/>
          <w:sz w:val="24"/>
          <w:szCs w:val="24"/>
        </w:rPr>
        <w:t xml:space="preserve"> average returns sorted by NSYNC are actually insignificant in both </w:t>
      </w:r>
      <w:r w:rsidR="00AB4C2B" w:rsidRPr="00BC33CB">
        <w:rPr>
          <w:rFonts w:ascii="Times New Roman" w:hAnsi="Times New Roman"/>
          <w:sz w:val="24"/>
          <w:szCs w:val="24"/>
        </w:rPr>
        <w:t>SIZE</w:t>
      </w:r>
      <w:r w:rsidRPr="00BC33CB">
        <w:rPr>
          <w:rFonts w:ascii="Times New Roman" w:hAnsi="Times New Roman"/>
          <w:sz w:val="24"/>
          <w:szCs w:val="24"/>
        </w:rPr>
        <w:t xml:space="preserve"> levels in Panel A, but there are positively significant CAPM and FF-3 alphas in small and large stocks. Interestingly, ID only has positively significant average returns, CAPM and FF-3 alphas </w:t>
      </w:r>
      <w:r w:rsidR="00AB4C2B" w:rsidRPr="00BC33CB">
        <w:rPr>
          <w:rFonts w:ascii="Times New Roman" w:hAnsi="Times New Roman"/>
          <w:sz w:val="24"/>
          <w:szCs w:val="24"/>
        </w:rPr>
        <w:t xml:space="preserve">of 5-1 portfolios </w:t>
      </w:r>
      <w:r w:rsidRPr="00BC33CB">
        <w:rPr>
          <w:rFonts w:ascii="Times New Roman" w:hAnsi="Times New Roman"/>
          <w:sz w:val="24"/>
          <w:szCs w:val="24"/>
        </w:rPr>
        <w:t xml:space="preserve">in small portfolios. It is plausible that </w:t>
      </w:r>
      <w:r w:rsidR="00C531BA" w:rsidRPr="00BC33CB">
        <w:rPr>
          <w:rFonts w:ascii="Times New Roman" w:hAnsi="Times New Roman"/>
          <w:sz w:val="24"/>
          <w:szCs w:val="24"/>
        </w:rPr>
        <w:t xml:space="preserve">firm-specific </w:t>
      </w:r>
      <w:r w:rsidRPr="00BC33CB">
        <w:rPr>
          <w:rFonts w:ascii="Times New Roman" w:hAnsi="Times New Roman"/>
          <w:sz w:val="24"/>
          <w:szCs w:val="24"/>
        </w:rPr>
        <w:t>information</w:t>
      </w:r>
      <w:r w:rsidR="00AB4C2B" w:rsidRPr="00BC33CB">
        <w:rPr>
          <w:rFonts w:ascii="Times New Roman" w:hAnsi="Times New Roman"/>
          <w:sz w:val="24"/>
          <w:szCs w:val="24"/>
        </w:rPr>
        <w:t xml:space="preserve"> captured by ID might impact on cross-sectional differences in 5-1 portfolio </w:t>
      </w:r>
      <w:r w:rsidRPr="00BC33CB">
        <w:rPr>
          <w:rFonts w:ascii="Times New Roman" w:hAnsi="Times New Roman"/>
          <w:sz w:val="24"/>
          <w:szCs w:val="24"/>
        </w:rPr>
        <w:t xml:space="preserve">for Small stocks. </w:t>
      </w:r>
    </w:p>
    <w:p w:rsidR="008C1A0F" w:rsidRPr="00BC33CB" w:rsidRDefault="00884AD2" w:rsidP="00884AD2">
      <w:pPr>
        <w:autoSpaceDE w:val="0"/>
        <w:autoSpaceDN w:val="0"/>
        <w:adjustRightInd w:val="0"/>
        <w:spacing w:after="0" w:line="360" w:lineRule="auto"/>
        <w:jc w:val="center"/>
        <w:rPr>
          <w:rFonts w:ascii="Times New Roman" w:hAnsi="Times New Roman"/>
          <w:sz w:val="24"/>
          <w:szCs w:val="24"/>
        </w:rPr>
      </w:pPr>
      <w:r w:rsidRPr="00BC33CB">
        <w:rPr>
          <w:rFonts w:ascii="Times New Roman" w:hAnsi="Times New Roman"/>
          <w:sz w:val="24"/>
          <w:szCs w:val="24"/>
        </w:rPr>
        <w:t xml:space="preserve">[Insert </w:t>
      </w:r>
      <w:r w:rsidRPr="00BC33CB">
        <w:rPr>
          <w:rFonts w:ascii="Times New Roman" w:hAnsi="Times New Roman"/>
          <w:sz w:val="24"/>
          <w:szCs w:val="24"/>
        </w:rPr>
        <w:fldChar w:fldCharType="begin"/>
      </w:r>
      <w:r w:rsidRPr="00BC33CB">
        <w:rPr>
          <w:rFonts w:ascii="Times New Roman" w:hAnsi="Times New Roman"/>
          <w:sz w:val="24"/>
          <w:szCs w:val="24"/>
        </w:rPr>
        <w:instrText xml:space="preserve"> REF _Ref520477067 \h </w:instrText>
      </w:r>
      <w:r w:rsidRPr="00BC33CB">
        <w:rPr>
          <w:rFonts w:ascii="Times New Roman" w:hAnsi="Times New Roman"/>
          <w:sz w:val="24"/>
          <w:szCs w:val="24"/>
        </w:rPr>
      </w:r>
      <w:r w:rsidR="00BC33CB">
        <w:rPr>
          <w:rFonts w:ascii="Times New Roman" w:hAnsi="Times New Roman"/>
          <w:sz w:val="24"/>
          <w:szCs w:val="24"/>
        </w:rPr>
        <w:instrText xml:space="preserve"> \* MERGEFORMAT </w:instrText>
      </w:r>
      <w:r w:rsidRPr="00BC33CB">
        <w:rPr>
          <w:rFonts w:ascii="Times New Roman" w:hAnsi="Times New Roman"/>
          <w:sz w:val="24"/>
          <w:szCs w:val="24"/>
        </w:rPr>
        <w:fldChar w:fldCharType="separate"/>
      </w:r>
      <w:r w:rsidRPr="00BC33CB">
        <w:rPr>
          <w:rFonts w:ascii="Times New Roman" w:hAnsi="Times New Roman"/>
          <w:bCs/>
          <w:sz w:val="22"/>
          <w:szCs w:val="22"/>
        </w:rPr>
        <w:t xml:space="preserve">Table </w:t>
      </w:r>
      <w:r w:rsidRPr="00BC33CB">
        <w:rPr>
          <w:rFonts w:ascii="Times New Roman" w:hAnsi="Times New Roman"/>
          <w:bCs/>
          <w:noProof/>
          <w:sz w:val="22"/>
          <w:szCs w:val="22"/>
        </w:rPr>
        <w:t>3</w:t>
      </w:r>
      <w:r w:rsidRPr="00BC33CB">
        <w:rPr>
          <w:rFonts w:ascii="Times New Roman" w:hAnsi="Times New Roman"/>
          <w:sz w:val="24"/>
          <w:szCs w:val="24"/>
        </w:rPr>
        <w:fldChar w:fldCharType="end"/>
      </w:r>
      <w:r w:rsidRPr="00BC33CB">
        <w:rPr>
          <w:rFonts w:ascii="Times New Roman" w:hAnsi="Times New Roman"/>
          <w:sz w:val="24"/>
          <w:szCs w:val="24"/>
        </w:rPr>
        <w:t>]</w:t>
      </w:r>
    </w:p>
    <w:p w:rsidR="009D77A7" w:rsidRPr="00BC33CB" w:rsidRDefault="0027177E"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Next</w:t>
      </w:r>
      <w:r w:rsidR="008C1A0F" w:rsidRPr="00BC33CB">
        <w:rPr>
          <w:rFonts w:ascii="Times New Roman" w:hAnsi="Times New Roman"/>
          <w:sz w:val="24"/>
          <w:szCs w:val="24"/>
        </w:rPr>
        <w:t>, we control for BM by first forming three tertiles sorted on book-to-market ratios at the end of month t. Table 4 presents the results for portfolios double-sorted on book-to-market ratios and the value of every proxy.</w:t>
      </w:r>
      <w:r w:rsidR="008C1A0F" w:rsidRPr="00BC33CB">
        <w:rPr>
          <w:rFonts w:ascii="Times New Roman" w:hAnsi="Times New Roman"/>
        </w:rPr>
        <w:t xml:space="preserve"> </w:t>
      </w:r>
      <w:r w:rsidR="008C1A0F" w:rsidRPr="00BC33CB">
        <w:rPr>
          <w:rFonts w:ascii="Times New Roman" w:hAnsi="Times New Roman"/>
          <w:sz w:val="24"/>
          <w:szCs w:val="24"/>
        </w:rPr>
        <w:t xml:space="preserve">It </w:t>
      </w:r>
      <w:r w:rsidRPr="00BC33CB">
        <w:rPr>
          <w:rFonts w:ascii="Times New Roman" w:hAnsi="Times New Roman"/>
          <w:sz w:val="24"/>
          <w:szCs w:val="24"/>
        </w:rPr>
        <w:t xml:space="preserve">can be </w:t>
      </w:r>
      <w:r w:rsidR="008C1A0F" w:rsidRPr="00BC33CB">
        <w:rPr>
          <w:rFonts w:ascii="Times New Roman" w:hAnsi="Times New Roman"/>
          <w:sz w:val="24"/>
          <w:szCs w:val="24"/>
        </w:rPr>
        <w:t xml:space="preserve">seen </w:t>
      </w:r>
      <w:r w:rsidRPr="00BC33CB">
        <w:rPr>
          <w:rFonts w:ascii="Times New Roman" w:hAnsi="Times New Roman"/>
          <w:sz w:val="24"/>
          <w:szCs w:val="24"/>
        </w:rPr>
        <w:t xml:space="preserve">generally </w:t>
      </w:r>
      <w:r w:rsidR="008C1A0F" w:rsidRPr="00BC33CB">
        <w:rPr>
          <w:rFonts w:ascii="Times New Roman" w:hAnsi="Times New Roman"/>
          <w:sz w:val="24"/>
          <w:szCs w:val="24"/>
        </w:rPr>
        <w:t xml:space="preserve">that high BM stocks have significantly higher average returns, CAPM alphas and FF-3 alphas in RES, NSYNC, ID and SKEW, which suggests that the effect of these proxies is stronger for high value stocks. Thus, the BM might be behind the relationship between </w:t>
      </w:r>
      <w:r w:rsidR="00F44F5D" w:rsidRPr="00BC33CB">
        <w:rPr>
          <w:rFonts w:ascii="Times New Roman" w:hAnsi="Times New Roman"/>
          <w:sz w:val="24"/>
          <w:szCs w:val="24"/>
        </w:rPr>
        <w:t>holding period portfolio</w:t>
      </w:r>
      <w:r w:rsidR="008C1A0F" w:rsidRPr="00BC33CB">
        <w:rPr>
          <w:rFonts w:ascii="Times New Roman" w:hAnsi="Times New Roman"/>
          <w:sz w:val="24"/>
          <w:szCs w:val="24"/>
        </w:rPr>
        <w:t xml:space="preserve"> returns and information proxies. </w:t>
      </w:r>
    </w:p>
    <w:p w:rsidR="009D77A7" w:rsidRPr="00BC33CB" w:rsidRDefault="009D77A7" w:rsidP="00AC0F28">
      <w:pPr>
        <w:autoSpaceDE w:val="0"/>
        <w:autoSpaceDN w:val="0"/>
        <w:adjustRightInd w:val="0"/>
        <w:spacing w:after="0" w:line="360" w:lineRule="auto"/>
        <w:rPr>
          <w:rFonts w:ascii="Times New Roman" w:hAnsi="Times New Roman"/>
          <w:sz w:val="24"/>
          <w:szCs w:val="24"/>
        </w:rPr>
      </w:pPr>
    </w:p>
    <w:p w:rsidR="00940633" w:rsidRPr="00BC33CB" w:rsidRDefault="008C1A0F"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There is also the similar trend </w:t>
      </w:r>
      <w:r w:rsidR="00C35B0E" w:rsidRPr="00BC33CB">
        <w:rPr>
          <w:rFonts w:ascii="Times New Roman" w:hAnsi="Times New Roman"/>
          <w:sz w:val="24"/>
          <w:szCs w:val="24"/>
        </w:rPr>
        <w:t>for</w:t>
      </w:r>
      <w:r w:rsidRPr="00BC33CB">
        <w:rPr>
          <w:rFonts w:ascii="Times New Roman" w:hAnsi="Times New Roman"/>
          <w:sz w:val="24"/>
          <w:szCs w:val="24"/>
        </w:rPr>
        <w:t xml:space="preserve"> the </w:t>
      </w:r>
      <w:r w:rsidR="00C35B0E" w:rsidRPr="00BC33CB">
        <w:rPr>
          <w:rFonts w:ascii="Times New Roman" w:hAnsi="Times New Roman"/>
          <w:sz w:val="24"/>
          <w:szCs w:val="24"/>
        </w:rPr>
        <w:t xml:space="preserve">5-1 </w:t>
      </w:r>
      <w:r w:rsidRPr="00BC33CB">
        <w:rPr>
          <w:rFonts w:ascii="Times New Roman" w:hAnsi="Times New Roman"/>
          <w:sz w:val="24"/>
          <w:szCs w:val="24"/>
        </w:rPr>
        <w:t xml:space="preserve">difference </w:t>
      </w:r>
      <w:r w:rsidR="00C35B0E" w:rsidRPr="00BC33CB">
        <w:rPr>
          <w:rFonts w:ascii="Times New Roman" w:hAnsi="Times New Roman"/>
          <w:sz w:val="24"/>
          <w:szCs w:val="24"/>
        </w:rPr>
        <w:t xml:space="preserve">on </w:t>
      </w:r>
      <w:r w:rsidRPr="00BC33CB">
        <w:rPr>
          <w:rFonts w:ascii="Times New Roman" w:hAnsi="Times New Roman"/>
          <w:sz w:val="24"/>
          <w:szCs w:val="24"/>
        </w:rPr>
        <w:t>FF</w:t>
      </w:r>
      <w:r w:rsidR="002A04D9" w:rsidRPr="00BC33CB">
        <w:rPr>
          <w:rFonts w:ascii="Times New Roman" w:hAnsi="Times New Roman"/>
          <w:sz w:val="24"/>
          <w:szCs w:val="24"/>
        </w:rPr>
        <w:t>-</w:t>
      </w:r>
      <w:r w:rsidRPr="00BC33CB">
        <w:rPr>
          <w:rFonts w:ascii="Times New Roman" w:hAnsi="Times New Roman"/>
          <w:sz w:val="24"/>
          <w:szCs w:val="24"/>
        </w:rPr>
        <w:t>3 alphas in IV and JUMP. Interestingly, however, the difference</w:t>
      </w:r>
      <w:r w:rsidR="00DF6D61" w:rsidRPr="00BC33CB">
        <w:rPr>
          <w:rFonts w:ascii="Times New Roman" w:hAnsi="Times New Roman"/>
          <w:sz w:val="24"/>
          <w:szCs w:val="24"/>
        </w:rPr>
        <w:t>s</w:t>
      </w:r>
      <w:r w:rsidRPr="00BC33CB">
        <w:rPr>
          <w:rFonts w:ascii="Times New Roman" w:hAnsi="Times New Roman"/>
          <w:sz w:val="24"/>
          <w:szCs w:val="24"/>
        </w:rPr>
        <w:t xml:space="preserve"> </w:t>
      </w:r>
      <w:r w:rsidR="00C35B0E" w:rsidRPr="00BC33CB">
        <w:rPr>
          <w:rFonts w:ascii="Times New Roman" w:hAnsi="Times New Roman"/>
          <w:sz w:val="24"/>
          <w:szCs w:val="24"/>
        </w:rPr>
        <w:t xml:space="preserve">in </w:t>
      </w:r>
      <w:r w:rsidRPr="00BC33CB">
        <w:rPr>
          <w:rFonts w:ascii="Times New Roman" w:hAnsi="Times New Roman"/>
          <w:sz w:val="24"/>
          <w:szCs w:val="24"/>
        </w:rPr>
        <w:t xml:space="preserve">FF-3 alphas for portfolios sorted on BM and IV or JUMP are highly significant in </w:t>
      </w:r>
      <w:r w:rsidR="00180C09" w:rsidRPr="00BC33CB">
        <w:rPr>
          <w:rFonts w:ascii="Times New Roman" w:hAnsi="Times New Roman"/>
          <w:sz w:val="24"/>
          <w:szCs w:val="24"/>
        </w:rPr>
        <w:t>Low and Medium BM tertiles</w:t>
      </w:r>
      <w:r w:rsidRPr="00BC33CB">
        <w:rPr>
          <w:rFonts w:ascii="Times New Roman" w:hAnsi="Times New Roman"/>
          <w:sz w:val="24"/>
          <w:szCs w:val="24"/>
        </w:rPr>
        <w:t>, for example, at -</w:t>
      </w:r>
      <w:r w:rsidR="00180C09" w:rsidRPr="00BC33CB">
        <w:rPr>
          <w:rFonts w:ascii="Times New Roman" w:hAnsi="Times New Roman"/>
          <w:sz w:val="24"/>
          <w:szCs w:val="24"/>
        </w:rPr>
        <w:t xml:space="preserve">1.33 </w:t>
      </w:r>
      <w:r w:rsidRPr="00BC33CB">
        <w:rPr>
          <w:rFonts w:ascii="Times New Roman" w:hAnsi="Times New Roman"/>
          <w:sz w:val="24"/>
          <w:szCs w:val="24"/>
        </w:rPr>
        <w:t xml:space="preserve">and </w:t>
      </w:r>
      <w:r w:rsidR="00180C09" w:rsidRPr="00BC33CB">
        <w:rPr>
          <w:rFonts w:ascii="Times New Roman" w:hAnsi="Times New Roman"/>
          <w:sz w:val="24"/>
          <w:szCs w:val="24"/>
        </w:rPr>
        <w:t>-1.45</w:t>
      </w:r>
      <w:r w:rsidRPr="00BC33CB">
        <w:rPr>
          <w:rFonts w:ascii="Times New Roman" w:hAnsi="Times New Roman"/>
          <w:sz w:val="24"/>
          <w:szCs w:val="24"/>
        </w:rPr>
        <w:t xml:space="preserve"> for IV, -0.</w:t>
      </w:r>
      <w:r w:rsidR="00180C09" w:rsidRPr="00BC33CB">
        <w:rPr>
          <w:rFonts w:ascii="Times New Roman" w:hAnsi="Times New Roman"/>
          <w:sz w:val="24"/>
          <w:szCs w:val="24"/>
        </w:rPr>
        <w:t xml:space="preserve">86 </w:t>
      </w:r>
      <w:r w:rsidRPr="00BC33CB">
        <w:rPr>
          <w:rFonts w:ascii="Times New Roman" w:hAnsi="Times New Roman"/>
          <w:sz w:val="24"/>
          <w:szCs w:val="24"/>
        </w:rPr>
        <w:t xml:space="preserve">and </w:t>
      </w:r>
      <w:r w:rsidR="00180C09" w:rsidRPr="00BC33CB">
        <w:rPr>
          <w:rFonts w:ascii="Times New Roman" w:hAnsi="Times New Roman"/>
          <w:sz w:val="24"/>
          <w:szCs w:val="24"/>
        </w:rPr>
        <w:t>-</w:t>
      </w:r>
      <w:r w:rsidRPr="00BC33CB">
        <w:rPr>
          <w:rFonts w:ascii="Times New Roman" w:hAnsi="Times New Roman"/>
          <w:sz w:val="24"/>
          <w:szCs w:val="24"/>
        </w:rPr>
        <w:t>0.</w:t>
      </w:r>
      <w:r w:rsidR="00180C09" w:rsidRPr="00BC33CB">
        <w:rPr>
          <w:rFonts w:ascii="Times New Roman" w:hAnsi="Times New Roman"/>
          <w:sz w:val="24"/>
          <w:szCs w:val="24"/>
        </w:rPr>
        <w:t xml:space="preserve">23 </w:t>
      </w:r>
      <w:r w:rsidRPr="00BC33CB">
        <w:rPr>
          <w:rFonts w:ascii="Times New Roman" w:hAnsi="Times New Roman"/>
          <w:sz w:val="24"/>
          <w:szCs w:val="24"/>
        </w:rPr>
        <w:t xml:space="preserve">for JUMP, respectively in 3 month holding period. Hence, </w:t>
      </w:r>
      <w:r w:rsidR="00AA0782" w:rsidRPr="00BC33CB">
        <w:rPr>
          <w:rFonts w:ascii="Times New Roman" w:hAnsi="Times New Roman"/>
          <w:sz w:val="24"/>
          <w:szCs w:val="24"/>
        </w:rPr>
        <w:t xml:space="preserve">high </w:t>
      </w:r>
      <w:r w:rsidRPr="00BC33CB">
        <w:rPr>
          <w:rFonts w:ascii="Times New Roman" w:hAnsi="Times New Roman"/>
          <w:sz w:val="24"/>
          <w:szCs w:val="24"/>
        </w:rPr>
        <w:t>BM ratio</w:t>
      </w:r>
      <w:r w:rsidR="00DF6D61" w:rsidRPr="00BC33CB">
        <w:rPr>
          <w:rFonts w:ascii="Times New Roman" w:hAnsi="Times New Roman"/>
          <w:sz w:val="24"/>
          <w:szCs w:val="24"/>
        </w:rPr>
        <w:t>s</w:t>
      </w:r>
      <w:r w:rsidRPr="00BC33CB">
        <w:rPr>
          <w:rFonts w:ascii="Times New Roman" w:hAnsi="Times New Roman"/>
          <w:sz w:val="24"/>
          <w:szCs w:val="24"/>
        </w:rPr>
        <w:t xml:space="preserve"> </w:t>
      </w:r>
      <w:r w:rsidR="00DF6D61" w:rsidRPr="00BC33CB">
        <w:rPr>
          <w:rFonts w:ascii="Times New Roman" w:hAnsi="Times New Roman"/>
          <w:sz w:val="24"/>
          <w:szCs w:val="24"/>
        </w:rPr>
        <w:t xml:space="preserve">are </w:t>
      </w:r>
      <w:r w:rsidRPr="00BC33CB">
        <w:rPr>
          <w:rFonts w:ascii="Times New Roman" w:hAnsi="Times New Roman"/>
          <w:sz w:val="24"/>
          <w:szCs w:val="24"/>
        </w:rPr>
        <w:t xml:space="preserve">not </w:t>
      </w:r>
      <w:r w:rsidR="005B37C9" w:rsidRPr="00BC33CB">
        <w:rPr>
          <w:rFonts w:ascii="Times New Roman" w:hAnsi="Times New Roman"/>
          <w:sz w:val="24"/>
          <w:szCs w:val="24"/>
        </w:rPr>
        <w:t xml:space="preserve">an </w:t>
      </w:r>
      <w:r w:rsidRPr="00BC33CB">
        <w:rPr>
          <w:rFonts w:ascii="Times New Roman" w:hAnsi="Times New Roman"/>
          <w:sz w:val="24"/>
          <w:szCs w:val="24"/>
        </w:rPr>
        <w:t>effective factor to explain the relationship between IV, JUMP and FF</w:t>
      </w:r>
      <w:r w:rsidR="002A04D9" w:rsidRPr="00BC33CB">
        <w:rPr>
          <w:rFonts w:ascii="Times New Roman" w:hAnsi="Times New Roman"/>
          <w:sz w:val="24"/>
          <w:szCs w:val="24"/>
        </w:rPr>
        <w:t>-</w:t>
      </w:r>
      <w:r w:rsidR="00940633" w:rsidRPr="00BC33CB">
        <w:rPr>
          <w:rFonts w:ascii="Times New Roman" w:hAnsi="Times New Roman"/>
          <w:sz w:val="24"/>
          <w:szCs w:val="24"/>
        </w:rPr>
        <w:t>3 alphas.</w:t>
      </w:r>
    </w:p>
    <w:p w:rsidR="00940633" w:rsidRPr="00BC33CB" w:rsidRDefault="00884AD2" w:rsidP="00884AD2">
      <w:pPr>
        <w:autoSpaceDE w:val="0"/>
        <w:autoSpaceDN w:val="0"/>
        <w:adjustRightInd w:val="0"/>
        <w:spacing w:after="0" w:line="360" w:lineRule="auto"/>
        <w:jc w:val="center"/>
        <w:rPr>
          <w:rFonts w:ascii="Times New Roman" w:hAnsi="Times New Roman"/>
          <w:sz w:val="24"/>
          <w:szCs w:val="24"/>
        </w:rPr>
      </w:pPr>
      <w:r w:rsidRPr="00BC33CB">
        <w:rPr>
          <w:rFonts w:ascii="Times New Roman" w:hAnsi="Times New Roman"/>
          <w:sz w:val="24"/>
          <w:szCs w:val="24"/>
        </w:rPr>
        <w:t xml:space="preserve">[Insert </w:t>
      </w:r>
      <w:r w:rsidRPr="00BC33CB">
        <w:rPr>
          <w:rFonts w:ascii="Times New Roman" w:hAnsi="Times New Roman"/>
          <w:sz w:val="24"/>
          <w:szCs w:val="24"/>
        </w:rPr>
        <w:fldChar w:fldCharType="begin"/>
      </w:r>
      <w:r w:rsidRPr="00BC33CB">
        <w:rPr>
          <w:rFonts w:ascii="Times New Roman" w:hAnsi="Times New Roman"/>
          <w:sz w:val="24"/>
          <w:szCs w:val="24"/>
        </w:rPr>
        <w:instrText xml:space="preserve"> REF _Ref520477108 \h </w:instrText>
      </w:r>
      <w:r w:rsidRPr="00BC33CB">
        <w:rPr>
          <w:rFonts w:ascii="Times New Roman" w:hAnsi="Times New Roman"/>
          <w:sz w:val="24"/>
          <w:szCs w:val="24"/>
        </w:rPr>
      </w:r>
      <w:r w:rsidR="00BC33CB">
        <w:rPr>
          <w:rFonts w:ascii="Times New Roman" w:hAnsi="Times New Roman"/>
          <w:sz w:val="24"/>
          <w:szCs w:val="24"/>
        </w:rPr>
        <w:instrText xml:space="preserve"> \* MERGEFORMAT </w:instrText>
      </w:r>
      <w:r w:rsidRPr="00BC33CB">
        <w:rPr>
          <w:rFonts w:ascii="Times New Roman" w:hAnsi="Times New Roman"/>
          <w:sz w:val="24"/>
          <w:szCs w:val="24"/>
        </w:rPr>
        <w:fldChar w:fldCharType="separate"/>
      </w:r>
      <w:r w:rsidRPr="00BC33CB">
        <w:rPr>
          <w:rFonts w:ascii="Times New Roman" w:hAnsi="Times New Roman"/>
          <w:bCs/>
          <w:sz w:val="22"/>
          <w:szCs w:val="22"/>
        </w:rPr>
        <w:t xml:space="preserve">Table </w:t>
      </w:r>
      <w:r w:rsidRPr="00BC33CB">
        <w:rPr>
          <w:rFonts w:ascii="Times New Roman" w:hAnsi="Times New Roman"/>
          <w:bCs/>
          <w:noProof/>
          <w:sz w:val="22"/>
          <w:szCs w:val="22"/>
        </w:rPr>
        <w:t>4</w:t>
      </w:r>
      <w:r w:rsidRPr="00BC33CB">
        <w:rPr>
          <w:rFonts w:ascii="Times New Roman" w:hAnsi="Times New Roman"/>
          <w:sz w:val="24"/>
          <w:szCs w:val="24"/>
        </w:rPr>
        <w:fldChar w:fldCharType="end"/>
      </w:r>
      <w:r w:rsidRPr="00BC33CB">
        <w:rPr>
          <w:rFonts w:ascii="Times New Roman" w:hAnsi="Times New Roman"/>
          <w:sz w:val="24"/>
          <w:szCs w:val="24"/>
        </w:rPr>
        <w:t>]</w:t>
      </w:r>
    </w:p>
    <w:p w:rsidR="00945997" w:rsidRPr="00BC33CB" w:rsidRDefault="00945997" w:rsidP="00AC0F28">
      <w:pPr>
        <w:autoSpaceDE w:val="0"/>
        <w:autoSpaceDN w:val="0"/>
        <w:adjustRightInd w:val="0"/>
        <w:spacing w:after="0" w:line="360" w:lineRule="auto"/>
        <w:rPr>
          <w:rFonts w:ascii="Times New Roman" w:hAnsi="Times New Roman"/>
          <w:i/>
          <w:sz w:val="24"/>
          <w:szCs w:val="24"/>
        </w:rPr>
      </w:pPr>
      <w:r w:rsidRPr="00BC33CB">
        <w:rPr>
          <w:rFonts w:ascii="Times New Roman" w:hAnsi="Times New Roman"/>
          <w:i/>
          <w:sz w:val="24"/>
          <w:szCs w:val="24"/>
        </w:rPr>
        <w:t>4.4. Conditional double-sorting results</w:t>
      </w:r>
    </w:p>
    <w:p w:rsidR="00B936FE" w:rsidRPr="00BC33CB" w:rsidRDefault="00227EFC" w:rsidP="002E58E1">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First,</w:t>
      </w:r>
      <w:r w:rsidR="00422F0F" w:rsidRPr="00BC33CB">
        <w:rPr>
          <w:rFonts w:ascii="Times New Roman" w:hAnsi="Times New Roman"/>
          <w:sz w:val="24"/>
          <w:szCs w:val="24"/>
        </w:rPr>
        <w:t xml:space="preserve"> </w:t>
      </w:r>
      <w:r w:rsidR="00B936FE" w:rsidRPr="00BC33CB">
        <w:rPr>
          <w:rFonts w:ascii="Times New Roman" w:hAnsi="Times New Roman"/>
          <w:sz w:val="24"/>
          <w:szCs w:val="24"/>
        </w:rPr>
        <w:t xml:space="preserve">the double-sorting portfolio return sorted on NSYNC become highly significant among different levels of IV and other return characteristics. The results imply NSYNC might obtain firm-specific </w:t>
      </w:r>
      <w:r w:rsidR="00935176" w:rsidRPr="00BC33CB">
        <w:rPr>
          <w:rFonts w:ascii="Times New Roman" w:hAnsi="Times New Roman"/>
          <w:sz w:val="24"/>
          <w:szCs w:val="24"/>
        </w:rPr>
        <w:t xml:space="preserve">information </w:t>
      </w:r>
      <w:r w:rsidR="00B936FE" w:rsidRPr="00BC33CB">
        <w:rPr>
          <w:rFonts w:ascii="Times New Roman" w:hAnsi="Times New Roman"/>
          <w:sz w:val="24"/>
          <w:szCs w:val="24"/>
        </w:rPr>
        <w:t>to explain the cross-sectional return when conditioning on other factors. Moreover, s</w:t>
      </w:r>
      <w:r w:rsidR="00471889" w:rsidRPr="00BC33CB">
        <w:rPr>
          <w:rFonts w:ascii="Times New Roman" w:hAnsi="Times New Roman"/>
          <w:sz w:val="24"/>
          <w:szCs w:val="24"/>
        </w:rPr>
        <w:t>tocks with low R</w:t>
      </w:r>
      <w:r w:rsidR="00471889" w:rsidRPr="00BC33CB">
        <w:rPr>
          <w:rFonts w:ascii="Times New Roman" w:hAnsi="Times New Roman"/>
          <w:sz w:val="24"/>
          <w:szCs w:val="24"/>
          <w:vertAlign w:val="superscript"/>
        </w:rPr>
        <w:t>2</w:t>
      </w:r>
      <w:r w:rsidR="00471889" w:rsidRPr="00BC33CB">
        <w:rPr>
          <w:rFonts w:ascii="Times New Roman" w:hAnsi="Times New Roman"/>
          <w:sz w:val="24"/>
          <w:szCs w:val="24"/>
        </w:rPr>
        <w:t xml:space="preserve"> (high NSYNC) has higher returns than those with high R</w:t>
      </w:r>
      <w:r w:rsidR="00471889" w:rsidRPr="00BC33CB">
        <w:rPr>
          <w:rFonts w:ascii="Times New Roman" w:hAnsi="Times New Roman"/>
          <w:sz w:val="24"/>
          <w:szCs w:val="24"/>
          <w:vertAlign w:val="superscript"/>
        </w:rPr>
        <w:t>2</w:t>
      </w:r>
      <w:r w:rsidR="00B936FE" w:rsidRPr="00BC33CB">
        <w:rPr>
          <w:rFonts w:ascii="Times New Roman" w:hAnsi="Times New Roman"/>
          <w:sz w:val="24"/>
          <w:szCs w:val="24"/>
        </w:rPr>
        <w:t>,</w:t>
      </w:r>
      <w:r w:rsidR="00422F0F" w:rsidRPr="00BC33CB">
        <w:rPr>
          <w:rFonts w:ascii="Times New Roman" w:hAnsi="Times New Roman"/>
          <w:sz w:val="24"/>
          <w:szCs w:val="24"/>
        </w:rPr>
        <w:t xml:space="preserve"> </w:t>
      </w:r>
      <w:r w:rsidR="00471889" w:rsidRPr="00BC33CB">
        <w:rPr>
          <w:rFonts w:ascii="Times New Roman" w:hAnsi="Times New Roman"/>
          <w:sz w:val="24"/>
          <w:szCs w:val="24"/>
        </w:rPr>
        <w:t xml:space="preserve">which is in contrast with </w:t>
      </w:r>
      <w:r w:rsidR="00422F0F" w:rsidRPr="00BC33CB">
        <w:rPr>
          <w:rFonts w:ascii="Times New Roman" w:hAnsi="Times New Roman"/>
          <w:sz w:val="24"/>
          <w:szCs w:val="24"/>
        </w:rPr>
        <w:fldChar w:fldCharType="begin"/>
      </w:r>
      <w:r w:rsidR="00422F0F" w:rsidRPr="00BC33CB">
        <w:rPr>
          <w:rFonts w:ascii="Times New Roman" w:hAnsi="Times New Roman"/>
          <w:sz w:val="24"/>
          <w:szCs w:val="24"/>
        </w:rPr>
        <w:instrText xml:space="preserve"> ADDIN EN.CITE &lt;EndNote&gt;&lt;Cite AuthorYear="1"&gt;&lt;Author&gt;Hou&lt;/Author&gt;&lt;Year&gt;2013&lt;/Year&gt;&lt;RecNum&gt;2398&lt;/RecNum&gt;&lt;DisplayText&gt;Hou, Peng and Xiong (2013)&lt;/DisplayText&gt;&lt;record&gt;&lt;rec-number&gt;2398&lt;/rec-number&gt;&lt;foreign-keys&gt;&lt;key app="EN" db-id="50wxdpzd9vd5r7e9t5b595djrfpttrxw9avp" timestamp="1531801078"&gt;2398&lt;/key&gt;&lt;/foreign-keys&gt;&lt;ref-type name="Journal Article"&gt;17&lt;/ref-type&gt;&lt;contributors&gt;&lt;authors&gt;&lt;author&gt;Hou, Kewei&lt;/author&gt;&lt;author&gt;Peng, Lin&lt;/author&gt;&lt;author&gt;Xiong, Wei&lt;/author&gt;&lt;/authors&gt;&lt;/contributors&gt;&lt;titles&gt;&lt;title&gt;Is R2 a measure of market inefficiency&lt;/title&gt;&lt;secondary-title&gt;Unpublished working paper. Ohio State University, City University of New York, Princeton University, and National Bureau of Economic Research&lt;/secondary-title&gt;&lt;/titles&gt;&lt;periodical&gt;&lt;full-title&gt;Unpublished working paper. Ohio State University, City University of New York, Princeton University, and National Bureau of Economic Research&lt;/full-title&gt;&lt;/periodical&gt;&lt;dates&gt;&lt;year&gt;2013&lt;/year&gt;&lt;/dates&gt;&lt;urls&gt;&lt;/urls&gt;&lt;/record&gt;&lt;/Cite&gt;&lt;/EndNote&gt;</w:instrText>
      </w:r>
      <w:r w:rsidR="00422F0F" w:rsidRPr="00BC33CB">
        <w:rPr>
          <w:rFonts w:ascii="Times New Roman" w:hAnsi="Times New Roman"/>
          <w:sz w:val="24"/>
          <w:szCs w:val="24"/>
        </w:rPr>
        <w:fldChar w:fldCharType="separate"/>
      </w:r>
      <w:r w:rsidR="00422F0F" w:rsidRPr="00BC33CB">
        <w:rPr>
          <w:rFonts w:ascii="Times New Roman" w:hAnsi="Times New Roman"/>
          <w:noProof/>
          <w:sz w:val="24"/>
          <w:szCs w:val="24"/>
        </w:rPr>
        <w:t>Hou, Peng and Xiong (2013)</w:t>
      </w:r>
      <w:r w:rsidR="00422F0F" w:rsidRPr="00BC33CB">
        <w:rPr>
          <w:rFonts w:ascii="Times New Roman" w:hAnsi="Times New Roman"/>
          <w:sz w:val="24"/>
          <w:szCs w:val="24"/>
        </w:rPr>
        <w:fldChar w:fldCharType="end"/>
      </w:r>
      <w:r w:rsidR="00471889" w:rsidRPr="00BC33CB">
        <w:rPr>
          <w:rFonts w:ascii="Times New Roman" w:hAnsi="Times New Roman"/>
          <w:sz w:val="24"/>
          <w:szCs w:val="24"/>
        </w:rPr>
        <w:t xml:space="preserve"> that stocks with lower R</w:t>
      </w:r>
      <w:r w:rsidR="00471889" w:rsidRPr="00BC33CB">
        <w:rPr>
          <w:rFonts w:ascii="Times New Roman" w:hAnsi="Times New Roman"/>
          <w:sz w:val="24"/>
          <w:szCs w:val="24"/>
          <w:vertAlign w:val="superscript"/>
        </w:rPr>
        <w:t>2</w:t>
      </w:r>
      <w:r w:rsidR="00471889" w:rsidRPr="00BC33CB">
        <w:rPr>
          <w:rFonts w:ascii="Times New Roman" w:hAnsi="Times New Roman"/>
          <w:sz w:val="24"/>
          <w:szCs w:val="24"/>
        </w:rPr>
        <w:t xml:space="preserve"> should exhibit more pronounced overreaction-driven price momentum. </w:t>
      </w:r>
      <w:r w:rsidR="00B936FE" w:rsidRPr="00BC33CB">
        <w:rPr>
          <w:rFonts w:ascii="Times New Roman" w:hAnsi="Times New Roman"/>
          <w:sz w:val="24"/>
          <w:szCs w:val="24"/>
        </w:rPr>
        <w:t>O</w:t>
      </w:r>
      <w:r w:rsidR="00471889" w:rsidRPr="00BC33CB">
        <w:rPr>
          <w:rFonts w:ascii="Times New Roman" w:hAnsi="Times New Roman"/>
          <w:sz w:val="24"/>
          <w:szCs w:val="24"/>
        </w:rPr>
        <w:t xml:space="preserve">nly among the highest SKEW quintile, returns of high NSYNC quintiles are significantly positive, which represent </w:t>
      </w:r>
      <w:r w:rsidR="00471889" w:rsidRPr="00BC33CB">
        <w:rPr>
          <w:rFonts w:ascii="Times New Roman" w:hAnsi="Times New Roman"/>
          <w:sz w:val="24"/>
          <w:szCs w:val="24"/>
        </w:rPr>
        <w:lastRenderedPageBreak/>
        <w:t xml:space="preserve">the higher firm-specific variation from higher return skewness has information to explain future stock returns. </w:t>
      </w:r>
      <w:r w:rsidR="00B936FE" w:rsidRPr="00BC33CB">
        <w:rPr>
          <w:rFonts w:ascii="Times New Roman" w:hAnsi="Times New Roman"/>
          <w:sz w:val="24"/>
          <w:szCs w:val="24"/>
        </w:rPr>
        <w:t xml:space="preserve">Whereas, the patterns of high IV stocks are persistent with single-sort result. Specifically, this result is consistent with </w:t>
      </w:r>
      <w:r w:rsidR="00B936FE" w:rsidRPr="00BC33CB">
        <w:rPr>
          <w:rFonts w:ascii="Times New Roman" w:hAnsi="Times New Roman"/>
          <w:sz w:val="24"/>
          <w:szCs w:val="24"/>
        </w:rPr>
        <w:fldChar w:fldCharType="begin"/>
      </w:r>
      <w:r w:rsidR="00B936FE" w:rsidRPr="00BC33CB">
        <w:rPr>
          <w:rFonts w:ascii="Times New Roman" w:hAnsi="Times New Roman"/>
          <w:sz w:val="24"/>
          <w:szCs w:val="24"/>
        </w:rPr>
        <w:instrText xml:space="preserve"> ADDIN EN.CITE &lt;EndNote&gt;&lt;Cite AuthorYear="1"&gt;&lt;Author&gt;Ang&lt;/Author&gt;&lt;Year&gt;2006&lt;/Year&gt;&lt;RecNum&gt;2366&lt;/RecNum&gt;&lt;DisplayText&gt;Ang et al. (2006)&lt;/DisplayText&gt;&lt;record&gt;&lt;rec-number&gt;2366&lt;/rec-number&gt;&lt;foreign-keys&gt;&lt;key app="EN" db-id="50wxdpzd9vd5r7e9t5b595djrfpttrxw9avp" timestamp="1512897620"&gt;2366&lt;/key&gt;&lt;/foreign-keys&gt;&lt;ref-type name="Journal Article"&gt;17&lt;/ref-type&gt;&lt;contributors&gt;&lt;authors&gt;&lt;author&gt;Ang, Andrew&lt;/author&gt;&lt;author&gt;Hodrick, Robert J&lt;/author&gt;&lt;author&gt;Xing, Yuhang&lt;/author&gt;&lt;author&gt;Zhang, Xiaoyan&lt;/author&gt;&lt;/authors&gt;&lt;/contributors&gt;&lt;titles&gt;&lt;title&gt;The cross</w:instrText>
      </w:r>
      <w:r w:rsidR="00B936FE" w:rsidRPr="00BC33CB">
        <w:rPr>
          <w:rFonts w:ascii="Cambria Math" w:hAnsi="Cambria Math" w:cs="Cambria Math"/>
          <w:sz w:val="24"/>
          <w:szCs w:val="24"/>
        </w:rPr>
        <w:instrText>‐</w:instrText>
      </w:r>
      <w:r w:rsidR="00B936FE" w:rsidRPr="00BC33CB">
        <w:rPr>
          <w:rFonts w:ascii="Times New Roman" w:hAnsi="Times New Roman"/>
          <w:sz w:val="24"/>
          <w:szCs w:val="24"/>
        </w:rPr>
        <w:instrText>section of volatility and expected returns&lt;/title&gt;&lt;secondary-title&gt;The Journal of Finance&lt;/secondary-title&gt;&lt;/titles&gt;&lt;periodical&gt;&lt;full-title&gt;The Journal of Finance&lt;/full-title&gt;&lt;/periodical&gt;&lt;pages&gt;259-299&lt;/pages&gt;&lt;volume&gt;61&lt;/volume&gt;&lt;number&gt;1&lt;/number&gt;&lt;dates&gt;&lt;year&gt;2006&lt;/year&gt;&lt;/dates&gt;&lt;isbn&gt;1540-6261&lt;/isbn&gt;&lt;urls&gt;&lt;/urls&gt;&lt;/record&gt;&lt;/Cite&gt;&lt;/EndNote&gt;</w:instrText>
      </w:r>
      <w:r w:rsidR="00B936FE" w:rsidRPr="00BC33CB">
        <w:rPr>
          <w:rFonts w:ascii="Times New Roman" w:hAnsi="Times New Roman"/>
          <w:sz w:val="24"/>
          <w:szCs w:val="24"/>
        </w:rPr>
        <w:fldChar w:fldCharType="separate"/>
      </w:r>
      <w:r w:rsidR="00B936FE" w:rsidRPr="00BC33CB">
        <w:rPr>
          <w:rFonts w:ascii="Times New Roman" w:hAnsi="Times New Roman"/>
          <w:sz w:val="24"/>
          <w:szCs w:val="24"/>
        </w:rPr>
        <w:t>Ang et al. (2006)</w:t>
      </w:r>
      <w:r w:rsidR="00B936FE" w:rsidRPr="00BC33CB">
        <w:rPr>
          <w:rFonts w:ascii="Times New Roman" w:hAnsi="Times New Roman"/>
          <w:sz w:val="24"/>
          <w:szCs w:val="24"/>
        </w:rPr>
        <w:fldChar w:fldCharType="end"/>
      </w:r>
      <w:r w:rsidR="00B936FE" w:rsidRPr="00BC33CB">
        <w:rPr>
          <w:rFonts w:ascii="Times New Roman" w:hAnsi="Times New Roman"/>
          <w:sz w:val="24"/>
          <w:szCs w:val="24"/>
        </w:rPr>
        <w:t xml:space="preserve"> </w:t>
      </w:r>
      <w:hyperlink r:id="rId33" w:anchor="b0060" w:history="1">
        <w:r w:rsidR="00B936FE" w:rsidRPr="00BC33CB">
          <w:rPr>
            <w:rFonts w:ascii="Times New Roman" w:hAnsi="Times New Roman"/>
            <w:sz w:val="24"/>
            <w:szCs w:val="24"/>
          </w:rPr>
          <w:t>Guo and Savickas (2010</w:t>
        </w:r>
      </w:hyperlink>
      <w:r w:rsidR="00B936FE" w:rsidRPr="00BC33CB">
        <w:rPr>
          <w:rFonts w:ascii="Times New Roman" w:hAnsi="Times New Roman"/>
          <w:sz w:val="24"/>
          <w:szCs w:val="24"/>
        </w:rPr>
        <w:t xml:space="preserve">) that stocks with high IV tend to have low returns after controlling by NSYNC  or other </w:t>
      </w:r>
      <w:r w:rsidR="00935176" w:rsidRPr="00BC33CB">
        <w:rPr>
          <w:rFonts w:ascii="Times New Roman" w:hAnsi="Times New Roman"/>
          <w:sz w:val="24"/>
          <w:szCs w:val="24"/>
        </w:rPr>
        <w:t>information proxies</w:t>
      </w:r>
      <w:r w:rsidR="00B936FE" w:rsidRPr="00BC33CB">
        <w:rPr>
          <w:rFonts w:ascii="Times New Roman" w:hAnsi="Times New Roman"/>
          <w:sz w:val="24"/>
          <w:szCs w:val="24"/>
        </w:rPr>
        <w:t>.</w:t>
      </w:r>
    </w:p>
    <w:p w:rsidR="00940633" w:rsidRPr="00BC33CB" w:rsidRDefault="00884AD2" w:rsidP="00884AD2">
      <w:pPr>
        <w:autoSpaceDE w:val="0"/>
        <w:autoSpaceDN w:val="0"/>
        <w:adjustRightInd w:val="0"/>
        <w:spacing w:after="0" w:line="360" w:lineRule="auto"/>
        <w:jc w:val="center"/>
        <w:rPr>
          <w:rFonts w:ascii="Times New Roman" w:hAnsi="Times New Roman"/>
          <w:bCs/>
          <w:sz w:val="22"/>
          <w:szCs w:val="22"/>
        </w:rPr>
      </w:pPr>
      <w:r w:rsidRPr="00BC33CB">
        <w:rPr>
          <w:rFonts w:ascii="Times New Roman" w:hAnsi="Times New Roman"/>
          <w:bCs/>
          <w:sz w:val="22"/>
          <w:szCs w:val="22"/>
        </w:rPr>
        <w:t xml:space="preserve">[Insert </w:t>
      </w:r>
      <w:r w:rsidRPr="00BC33CB">
        <w:rPr>
          <w:rFonts w:ascii="Times New Roman" w:hAnsi="Times New Roman"/>
          <w:bCs/>
          <w:sz w:val="22"/>
          <w:szCs w:val="22"/>
        </w:rPr>
        <w:fldChar w:fldCharType="begin"/>
      </w:r>
      <w:r w:rsidRPr="00BC33CB">
        <w:rPr>
          <w:rFonts w:ascii="Times New Roman" w:hAnsi="Times New Roman"/>
          <w:bCs/>
          <w:sz w:val="22"/>
          <w:szCs w:val="22"/>
        </w:rPr>
        <w:instrText xml:space="preserve"> REF _Ref520477152 \h  \* MERGEFORMAT </w:instrText>
      </w:r>
      <w:r w:rsidRPr="00BC33CB">
        <w:rPr>
          <w:rFonts w:ascii="Times New Roman" w:hAnsi="Times New Roman"/>
          <w:bCs/>
          <w:sz w:val="22"/>
          <w:szCs w:val="22"/>
        </w:rPr>
      </w:r>
      <w:r w:rsidRPr="00BC33CB">
        <w:rPr>
          <w:rFonts w:ascii="Times New Roman" w:hAnsi="Times New Roman"/>
          <w:bCs/>
          <w:sz w:val="22"/>
          <w:szCs w:val="22"/>
        </w:rPr>
        <w:fldChar w:fldCharType="separate"/>
      </w:r>
      <w:r w:rsidRPr="00BC33CB">
        <w:rPr>
          <w:rFonts w:ascii="Times New Roman" w:hAnsi="Times New Roman"/>
          <w:bCs/>
          <w:sz w:val="22"/>
          <w:szCs w:val="22"/>
        </w:rPr>
        <w:t>Table 5</w:t>
      </w:r>
      <w:r w:rsidRPr="00BC33CB">
        <w:rPr>
          <w:rFonts w:ascii="Times New Roman" w:hAnsi="Times New Roman"/>
          <w:bCs/>
          <w:sz w:val="22"/>
          <w:szCs w:val="22"/>
        </w:rPr>
        <w:fldChar w:fldCharType="end"/>
      </w:r>
      <w:r w:rsidRPr="00BC33CB">
        <w:rPr>
          <w:rFonts w:ascii="Times New Roman" w:hAnsi="Times New Roman"/>
          <w:bCs/>
          <w:sz w:val="22"/>
          <w:szCs w:val="22"/>
        </w:rPr>
        <w:t>]</w:t>
      </w:r>
    </w:p>
    <w:p w:rsidR="00935176" w:rsidRPr="00BC33CB" w:rsidRDefault="00935176" w:rsidP="00884AD2">
      <w:pPr>
        <w:autoSpaceDE w:val="0"/>
        <w:autoSpaceDN w:val="0"/>
        <w:adjustRightInd w:val="0"/>
        <w:spacing w:after="0" w:line="360" w:lineRule="auto"/>
        <w:jc w:val="center"/>
        <w:rPr>
          <w:rFonts w:ascii="Times New Roman" w:hAnsi="Times New Roman"/>
          <w:bCs/>
          <w:sz w:val="22"/>
          <w:szCs w:val="22"/>
        </w:rPr>
      </w:pPr>
    </w:p>
    <w:p w:rsidR="00F071D1" w:rsidRPr="00BC33CB" w:rsidRDefault="005861C0" w:rsidP="00F071D1">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Second, </w:t>
      </w:r>
      <w:r w:rsidR="00F07DC9" w:rsidRPr="00BC33CB">
        <w:rPr>
          <w:rFonts w:ascii="Times New Roman" w:hAnsi="Times New Roman"/>
          <w:sz w:val="24"/>
          <w:szCs w:val="24"/>
        </w:rPr>
        <w:t>our controls are reversed to</w:t>
      </w:r>
      <w:r w:rsidR="00F071D1" w:rsidRPr="00BC33CB">
        <w:rPr>
          <w:rFonts w:ascii="Times New Roman" w:hAnsi="Times New Roman"/>
          <w:sz w:val="24"/>
          <w:szCs w:val="24"/>
        </w:rPr>
        <w:t xml:space="preserve"> IV or NSYNC, </w:t>
      </w:r>
      <w:r w:rsidR="00F07DC9" w:rsidRPr="00BC33CB">
        <w:rPr>
          <w:rFonts w:ascii="Times New Roman" w:hAnsi="Times New Roman"/>
          <w:sz w:val="24"/>
          <w:szCs w:val="24"/>
        </w:rPr>
        <w:t xml:space="preserve">we find that </w:t>
      </w:r>
      <w:r w:rsidR="00F071D1" w:rsidRPr="00BC33CB">
        <w:rPr>
          <w:rFonts w:ascii="Times New Roman" w:hAnsi="Times New Roman"/>
          <w:sz w:val="24"/>
          <w:szCs w:val="24"/>
        </w:rPr>
        <w:t xml:space="preserve">the residual momentum profits become insignificant. </w:t>
      </w:r>
      <w:bookmarkStart w:id="2" w:name="bbb0015"/>
      <w:r w:rsidR="00F071D1" w:rsidRPr="00BC33CB">
        <w:rPr>
          <w:rFonts w:ascii="Times New Roman" w:hAnsi="Times New Roman"/>
          <w:sz w:val="24"/>
          <w:szCs w:val="24"/>
        </w:rPr>
        <w:fldChar w:fldCharType="begin"/>
      </w:r>
      <w:r w:rsidR="00F071D1" w:rsidRPr="00BC33CB">
        <w:rPr>
          <w:rFonts w:ascii="Times New Roman" w:hAnsi="Times New Roman"/>
          <w:sz w:val="24"/>
          <w:szCs w:val="24"/>
        </w:rPr>
        <w:instrText xml:space="preserve"> HYPERLINK "https://www.sciencedirect.com/science/article/pii/S0927539811000041" \l "bb0015" </w:instrText>
      </w:r>
      <w:r w:rsidR="00F071D1" w:rsidRPr="00BC33CB">
        <w:rPr>
          <w:rFonts w:ascii="Times New Roman" w:hAnsi="Times New Roman"/>
          <w:sz w:val="24"/>
          <w:szCs w:val="24"/>
        </w:rPr>
        <w:fldChar w:fldCharType="separate"/>
      </w:r>
      <w:r w:rsidR="00F071D1" w:rsidRPr="00BC33CB">
        <w:rPr>
          <w:rFonts w:ascii="Times New Roman" w:hAnsi="Times New Roman"/>
          <w:sz w:val="24"/>
          <w:szCs w:val="24"/>
        </w:rPr>
        <w:t>Barberis et al. (1998)</w:t>
      </w:r>
      <w:r w:rsidR="00F071D1" w:rsidRPr="00BC33CB">
        <w:rPr>
          <w:rFonts w:ascii="Times New Roman" w:hAnsi="Times New Roman"/>
          <w:sz w:val="24"/>
          <w:szCs w:val="24"/>
        </w:rPr>
        <w:fldChar w:fldCharType="end"/>
      </w:r>
      <w:bookmarkEnd w:id="2"/>
      <w:r w:rsidR="00F071D1" w:rsidRPr="00BC33CB">
        <w:rPr>
          <w:rFonts w:ascii="Times New Roman" w:hAnsi="Times New Roman"/>
          <w:sz w:val="24"/>
          <w:szCs w:val="24"/>
        </w:rPr>
        <w:t>, </w:t>
      </w:r>
      <w:bookmarkStart w:id="3" w:name="bbb0035"/>
      <w:r w:rsidR="00F071D1" w:rsidRPr="00BC33CB">
        <w:rPr>
          <w:rFonts w:ascii="Times New Roman" w:hAnsi="Times New Roman"/>
          <w:sz w:val="24"/>
          <w:szCs w:val="24"/>
        </w:rPr>
        <w:fldChar w:fldCharType="begin"/>
      </w:r>
      <w:r w:rsidR="00F071D1" w:rsidRPr="00BC33CB">
        <w:rPr>
          <w:rFonts w:ascii="Times New Roman" w:hAnsi="Times New Roman"/>
          <w:sz w:val="24"/>
          <w:szCs w:val="24"/>
        </w:rPr>
        <w:instrText xml:space="preserve"> HYPERLINK "https://www.sciencedirect.com/science/article/pii/S0927539811000041" \l "bb0035" </w:instrText>
      </w:r>
      <w:r w:rsidR="00F071D1" w:rsidRPr="00BC33CB">
        <w:rPr>
          <w:rFonts w:ascii="Times New Roman" w:hAnsi="Times New Roman"/>
          <w:sz w:val="24"/>
          <w:szCs w:val="24"/>
        </w:rPr>
        <w:fldChar w:fldCharType="separate"/>
      </w:r>
      <w:r w:rsidR="00F071D1" w:rsidRPr="00BC33CB">
        <w:rPr>
          <w:rFonts w:ascii="Times New Roman" w:hAnsi="Times New Roman"/>
          <w:sz w:val="24"/>
          <w:szCs w:val="24"/>
        </w:rPr>
        <w:t>Daniel et al. (1998)</w:t>
      </w:r>
      <w:r w:rsidR="00F071D1" w:rsidRPr="00BC33CB">
        <w:rPr>
          <w:rFonts w:ascii="Times New Roman" w:hAnsi="Times New Roman"/>
          <w:sz w:val="24"/>
          <w:szCs w:val="24"/>
        </w:rPr>
        <w:fldChar w:fldCharType="end"/>
      </w:r>
      <w:bookmarkEnd w:id="3"/>
      <w:r w:rsidR="00F071D1" w:rsidRPr="00BC33CB">
        <w:rPr>
          <w:rFonts w:ascii="Times New Roman" w:hAnsi="Times New Roman"/>
          <w:sz w:val="24"/>
          <w:szCs w:val="24"/>
        </w:rPr>
        <w:t>, and </w:t>
      </w:r>
      <w:bookmarkStart w:id="4" w:name="bbb0090"/>
      <w:r w:rsidR="00F071D1" w:rsidRPr="00BC33CB">
        <w:rPr>
          <w:rFonts w:ascii="Times New Roman" w:hAnsi="Times New Roman"/>
          <w:sz w:val="24"/>
          <w:szCs w:val="24"/>
        </w:rPr>
        <w:fldChar w:fldCharType="begin"/>
      </w:r>
      <w:r w:rsidR="00F071D1" w:rsidRPr="00BC33CB">
        <w:rPr>
          <w:rFonts w:ascii="Times New Roman" w:hAnsi="Times New Roman"/>
          <w:sz w:val="24"/>
          <w:szCs w:val="24"/>
        </w:rPr>
        <w:instrText xml:space="preserve"> HYPERLINK "https://www.sciencedirect.com/science/article/pii/S0927539811000041" \l "bb0090" </w:instrText>
      </w:r>
      <w:r w:rsidR="00F071D1" w:rsidRPr="00BC33CB">
        <w:rPr>
          <w:rFonts w:ascii="Times New Roman" w:hAnsi="Times New Roman"/>
          <w:sz w:val="24"/>
          <w:szCs w:val="24"/>
        </w:rPr>
        <w:fldChar w:fldCharType="separate"/>
      </w:r>
      <w:r w:rsidR="00F071D1" w:rsidRPr="00BC33CB">
        <w:rPr>
          <w:rFonts w:ascii="Times New Roman" w:hAnsi="Times New Roman"/>
          <w:sz w:val="24"/>
          <w:szCs w:val="24"/>
        </w:rPr>
        <w:t>Hong and Stein (1999)</w:t>
      </w:r>
      <w:r w:rsidR="00F071D1" w:rsidRPr="00BC33CB">
        <w:rPr>
          <w:rFonts w:ascii="Times New Roman" w:hAnsi="Times New Roman"/>
          <w:sz w:val="24"/>
          <w:szCs w:val="24"/>
        </w:rPr>
        <w:fldChar w:fldCharType="end"/>
      </w:r>
      <w:r w:rsidR="00F071D1" w:rsidRPr="00BC33CB">
        <w:rPr>
          <w:rFonts w:ascii="Times New Roman" w:hAnsi="Times New Roman"/>
          <w:sz w:val="24"/>
          <w:szCs w:val="24"/>
        </w:rPr>
        <w:t xml:space="preserve"> have built </w:t>
      </w:r>
      <w:r w:rsidR="00CA45C6" w:rsidRPr="00BC33CB">
        <w:rPr>
          <w:rFonts w:ascii="Times New Roman" w:hAnsi="Times New Roman"/>
          <w:sz w:val="24"/>
          <w:szCs w:val="24"/>
        </w:rPr>
        <w:t>behavioural</w:t>
      </w:r>
      <w:r w:rsidR="00F071D1" w:rsidRPr="00BC33CB">
        <w:rPr>
          <w:rFonts w:ascii="Times New Roman" w:hAnsi="Times New Roman"/>
          <w:sz w:val="24"/>
          <w:szCs w:val="24"/>
        </w:rPr>
        <w:t xml:space="preserve"> models that assigned to the price momentum effect to investors underreacting to new information and slow information diffusion. Our findings with the insignificant profits of residual momentum is not consistent with the gradual-information-diffusion hypothesis of </w:t>
      </w:r>
      <w:hyperlink r:id="rId34" w:anchor="bb0090" w:history="1">
        <w:r w:rsidR="00F071D1" w:rsidRPr="00BC33CB">
          <w:rPr>
            <w:rFonts w:ascii="Times New Roman" w:hAnsi="Times New Roman"/>
            <w:sz w:val="24"/>
            <w:szCs w:val="24"/>
          </w:rPr>
          <w:t>Hong and Stein (1999)</w:t>
        </w:r>
      </w:hyperlink>
      <w:bookmarkEnd w:id="4"/>
      <w:r w:rsidR="00F071D1" w:rsidRPr="00BC33CB">
        <w:rPr>
          <w:rFonts w:ascii="Times New Roman" w:hAnsi="Times New Roman"/>
          <w:sz w:val="24"/>
          <w:szCs w:val="24"/>
        </w:rPr>
        <w:t> which predicts that firm-specific information is disseminated slowly across the investing public.</w:t>
      </w:r>
      <w:r w:rsidR="00483F95" w:rsidRPr="00BC33CB">
        <w:rPr>
          <w:rFonts w:ascii="Times New Roman" w:hAnsi="Times New Roman"/>
          <w:sz w:val="24"/>
          <w:szCs w:val="24"/>
        </w:rPr>
        <w:t xml:space="preserve"> </w:t>
      </w:r>
      <w:r w:rsidR="00F071D1" w:rsidRPr="00BC33CB">
        <w:rPr>
          <w:rFonts w:ascii="Times New Roman" w:hAnsi="Times New Roman"/>
          <w:sz w:val="24"/>
          <w:szCs w:val="24"/>
        </w:rPr>
        <w:t xml:space="preserve">Da et al (2014) document a positive relation between IV and ID and suggest that discreteness information corresponds to high ID and high IV. Consistently, we obtain the differences of 5_1 portfolios of ID stocks are highly significant and positive among high IV or NSYNC quintiles. </w:t>
      </w:r>
    </w:p>
    <w:p w:rsidR="00F07DC9" w:rsidRPr="00BC33CB" w:rsidRDefault="00F07DC9" w:rsidP="00F071D1">
      <w:pPr>
        <w:autoSpaceDE w:val="0"/>
        <w:autoSpaceDN w:val="0"/>
        <w:adjustRightInd w:val="0"/>
        <w:spacing w:after="0" w:line="360" w:lineRule="auto"/>
        <w:rPr>
          <w:rFonts w:ascii="Times New Roman" w:hAnsi="Times New Roman"/>
          <w:sz w:val="24"/>
          <w:szCs w:val="24"/>
        </w:rPr>
      </w:pPr>
    </w:p>
    <w:p w:rsidR="00F071D1" w:rsidRPr="00BC33CB" w:rsidRDefault="00F071D1" w:rsidP="00F071D1">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 AuthorYear="1"&gt;&lt;Author&gt;Hutton&lt;/Author&gt;&lt;Year&gt;2009&lt;/Year&gt;&lt;RecNum&gt;2375&lt;/RecNum&gt;&lt;DisplayText&gt;Hutton, Marcus and Tehranian (2009)&lt;/DisplayText&gt;&lt;record&gt;&lt;rec-number&gt;2375&lt;/rec-number&gt;&lt;foreign-keys&gt;&lt;key app="EN" db-id="50wxdpzd9vd5r7e9t5b595djrfpttrxw9avp" timestamp="1514991083"&gt;2375&lt;/key&gt;&lt;/foreign-keys&gt;&lt;ref-type name="Journal Article"&gt;17&lt;/ref-type&gt;&lt;contributors&gt;&lt;authors&gt;&lt;author&gt;Hutton, Amy P&lt;/author&gt;&lt;author&gt;Marcus, Alan J&lt;/author&gt;&lt;author&gt;Tehranian, Hassan&lt;/author&gt;&lt;/authors&gt;&lt;/contributors&gt;&lt;titles&gt;&lt;title&gt;Opaque financial reports, R 2, and crash risk&lt;/title&gt;&lt;secondary-title&gt;Journal of financial Economics&lt;/secondary-title&gt;&lt;/titles&gt;&lt;periodical&gt;&lt;full-title&gt;Journal of Financial Economics&lt;/full-title&gt;&lt;/periodical&gt;&lt;pages&gt;67-86&lt;/pages&gt;&lt;volume&gt;94&lt;/volume&gt;&lt;number&gt;1&lt;/number&gt;&lt;dates&gt;&lt;year&gt;2009&lt;/year&gt;&lt;/dates&gt;&lt;isbn&gt;0304-405X&lt;/isbn&gt;&lt;urls&gt;&lt;/urls&gt;&lt;/record&gt;&lt;/Cite&gt;&lt;/EndNote&gt;</w:instrText>
      </w:r>
      <w:r w:rsidRPr="00BC33CB">
        <w:rPr>
          <w:rFonts w:ascii="Times New Roman" w:hAnsi="Times New Roman"/>
          <w:sz w:val="24"/>
          <w:szCs w:val="24"/>
        </w:rPr>
        <w:fldChar w:fldCharType="separate"/>
      </w:r>
      <w:r w:rsidRPr="00BC33CB">
        <w:rPr>
          <w:rFonts w:ascii="Times New Roman" w:hAnsi="Times New Roman"/>
          <w:sz w:val="24"/>
          <w:szCs w:val="24"/>
        </w:rPr>
        <w:t>Hutton, Marcus and Tehranian (2009)</w:t>
      </w:r>
      <w:r w:rsidRPr="00BC33CB">
        <w:rPr>
          <w:rFonts w:ascii="Times New Roman" w:hAnsi="Times New Roman"/>
          <w:sz w:val="24"/>
          <w:szCs w:val="24"/>
        </w:rPr>
        <w:fldChar w:fldCharType="end"/>
      </w:r>
      <w:r w:rsidRPr="00BC33CB">
        <w:rPr>
          <w:rFonts w:ascii="Times New Roman" w:hAnsi="Times New Roman"/>
          <w:sz w:val="24"/>
          <w:szCs w:val="24"/>
        </w:rPr>
        <w:t xml:space="preserve"> and </w:t>
      </w: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EN.CITE &lt;EndNote&gt;&lt;Cite AuthorYear="1"&gt;&lt;Author&gt;Jin&lt;/Author&gt;&lt;Year&gt;2006&lt;/Year&gt;&lt;RecNum&gt;2380&lt;/RecNum&gt;&lt;DisplayText&gt;Jin and Myers (2006)&lt;/DisplayText&gt;&lt;record&gt;&lt;rec-number&gt;2380&lt;/rec-number&gt;&lt;foreign-keys&gt;&lt;key app="EN" db-id="50wxdpzd9vd5r7e9t5b595djrfpttrxw9avp" timestamp="1515488053"&gt;2380&lt;/key&gt;&lt;/foreign-keys&gt;&lt;ref-type name="Journal Article"&gt;17&lt;/ref-type&gt;&lt;contributors&gt;&lt;authors&gt;&lt;author&gt;Jin, Li&lt;/author&gt;&lt;author&gt;Myers, Stewart C&lt;/author&gt;&lt;/authors&gt;&lt;/contributors&gt;&lt;titles&gt;&lt;title&gt;R 2 around the world: New theory and new tests&lt;/title&gt;&lt;secondary-title&gt;Journal of financial Economics&lt;/secondary-title&gt;&lt;/titles&gt;&lt;periodical&gt;&lt;full-title&gt;Journal of Financial Economics&lt;/full-title&gt;&lt;/periodical&gt;&lt;pages&gt;257-292&lt;/pages&gt;&lt;volume&gt;79&lt;/volume&gt;&lt;number&gt;2&lt;/number&gt;&lt;dates&gt;&lt;year&gt;2006&lt;/year&gt;&lt;/dates&gt;&lt;isbn&gt;0304-405X&lt;/isbn&gt;&lt;urls&gt;&lt;/urls&gt;&lt;/record&gt;&lt;/Cite&gt;&lt;/EndNote&gt;</w:instrText>
      </w:r>
      <w:r w:rsidRPr="00BC33CB">
        <w:rPr>
          <w:rFonts w:ascii="Times New Roman" w:hAnsi="Times New Roman"/>
          <w:sz w:val="24"/>
          <w:szCs w:val="24"/>
        </w:rPr>
        <w:fldChar w:fldCharType="separate"/>
      </w:r>
      <w:r w:rsidRPr="00BC33CB">
        <w:rPr>
          <w:rFonts w:ascii="Times New Roman" w:hAnsi="Times New Roman"/>
          <w:sz w:val="24"/>
          <w:szCs w:val="24"/>
        </w:rPr>
        <w:t>Jin and Myers (2006)</w:t>
      </w:r>
      <w:r w:rsidRPr="00BC33CB">
        <w:rPr>
          <w:rFonts w:ascii="Times New Roman" w:hAnsi="Times New Roman"/>
          <w:sz w:val="24"/>
          <w:szCs w:val="24"/>
        </w:rPr>
        <w:fldChar w:fldCharType="end"/>
      </w:r>
      <w:r w:rsidRPr="00BC33CB">
        <w:rPr>
          <w:rFonts w:ascii="Times New Roman" w:hAnsi="Times New Roman"/>
          <w:sz w:val="24"/>
          <w:szCs w:val="24"/>
        </w:rPr>
        <w:t xml:space="preserve"> include skewness and kurtosis as control variables in their examination of R</w:t>
      </w:r>
      <w:r w:rsidRPr="00BC33CB">
        <w:rPr>
          <w:rFonts w:ascii="Times New Roman" w:hAnsi="Times New Roman"/>
          <w:sz w:val="24"/>
          <w:szCs w:val="24"/>
          <w:vertAlign w:val="superscript"/>
        </w:rPr>
        <w:t>2</w:t>
      </w:r>
      <w:r w:rsidRPr="00BC33CB">
        <w:rPr>
          <w:rFonts w:ascii="Times New Roman" w:hAnsi="Times New Roman"/>
          <w:sz w:val="24"/>
          <w:szCs w:val="24"/>
        </w:rPr>
        <w:t> and opacity. They find that R</w:t>
      </w:r>
      <w:r w:rsidRPr="00BC33CB">
        <w:rPr>
          <w:rFonts w:ascii="Times New Roman" w:hAnsi="Times New Roman"/>
          <w:sz w:val="24"/>
          <w:szCs w:val="24"/>
          <w:vertAlign w:val="superscript"/>
        </w:rPr>
        <w:t>2</w:t>
      </w:r>
      <w:r w:rsidRPr="00BC33CB">
        <w:rPr>
          <w:rFonts w:ascii="Times New Roman" w:hAnsi="Times New Roman"/>
          <w:sz w:val="24"/>
          <w:szCs w:val="24"/>
        </w:rPr>
        <w:t xml:space="preserve"> is negatively correlated with skewness, higher values of skewness implying higher values of NSYNC. The differences of 5_1 portfolios sorted by SKEW are significantly positive across low IV quintiles but medium and high NSYNC. </w:t>
      </w:r>
      <w:r w:rsidR="00F07DC9" w:rsidRPr="00BC33CB">
        <w:rPr>
          <w:rFonts w:ascii="Times New Roman" w:hAnsi="Times New Roman"/>
          <w:sz w:val="24"/>
          <w:szCs w:val="24"/>
        </w:rPr>
        <w:t>Interestingly, wh</w:t>
      </w:r>
      <w:r w:rsidRPr="00BC33CB">
        <w:rPr>
          <w:rFonts w:ascii="Times New Roman" w:hAnsi="Times New Roman"/>
          <w:sz w:val="24"/>
          <w:szCs w:val="24"/>
        </w:rPr>
        <w:t>en controlling for IV, the differences of 5_1 portfolio</w:t>
      </w:r>
      <w:r w:rsidR="00F07DC9" w:rsidRPr="00BC33CB">
        <w:rPr>
          <w:rFonts w:ascii="Times New Roman" w:hAnsi="Times New Roman"/>
          <w:sz w:val="24"/>
          <w:szCs w:val="24"/>
        </w:rPr>
        <w:t xml:space="preserve"> returns ranked by JUMP</w:t>
      </w:r>
      <w:r w:rsidRPr="00BC33CB">
        <w:rPr>
          <w:rFonts w:ascii="Times New Roman" w:hAnsi="Times New Roman"/>
          <w:sz w:val="24"/>
          <w:szCs w:val="24"/>
        </w:rPr>
        <w:t xml:space="preserve"> become insignificant at all, which is consistent with </w:t>
      </w:r>
      <w:r w:rsidR="000F20A1" w:rsidRPr="00BC33CB">
        <w:rPr>
          <w:rFonts w:ascii="Times New Roman" w:hAnsi="Times New Roman"/>
          <w:sz w:val="24"/>
          <w:szCs w:val="24"/>
        </w:rPr>
        <w:fldChar w:fldCharType="begin"/>
      </w:r>
      <w:r w:rsidR="000F20A1" w:rsidRPr="00BC33CB">
        <w:rPr>
          <w:rFonts w:ascii="Times New Roman" w:hAnsi="Times New Roman"/>
          <w:sz w:val="24"/>
          <w:szCs w:val="24"/>
        </w:rPr>
        <w:instrText xml:space="preserve"> ADDIN EN.CITE &lt;EndNote&gt;&lt;Cite AuthorYear="1"&gt;&lt;Author&gt;Pukthuanthong&lt;/Author&gt;&lt;Year&gt;2014&lt;/Year&gt;&lt;RecNum&gt;2399&lt;/RecNum&gt;&lt;DisplayText&gt;Pukthuanthong and Roll (2014)&lt;/DisplayText&gt;&lt;record&gt;&lt;rec-number&gt;2399&lt;/rec-number&gt;&lt;foreign-keys&gt;&lt;key app="EN" db-id="50wxdpzd9vd5r7e9t5b595djrfpttrxw9avp" timestamp="1532791446"&gt;2399&lt;/key&gt;&lt;/foreign-keys&gt;&lt;ref-type name="Journal Article"&gt;17&lt;/ref-type&gt;&lt;contributors&gt;&lt;authors&gt;&lt;author&gt;Pukthuanthong, Kuntara&lt;/author&gt;&lt;author&gt;Roll, Richard&lt;/author&gt;&lt;/authors&gt;&lt;/contributors&gt;&lt;titles&gt;&lt;title&gt;Internationally correlated jumps&lt;/title&gt;&lt;secondary-title&gt;The Review of Asset Pricing Studies&lt;/secondary-title&gt;&lt;/titles&gt;&lt;periodical&gt;&lt;full-title&gt;The Review of Asset Pricing Studies&lt;/full-title&gt;&lt;/periodical&gt;&lt;pages&gt;92-111&lt;/pages&gt;&lt;volume&gt;5&lt;/volume&gt;&lt;number&gt;1&lt;/number&gt;&lt;dates&gt;&lt;year&gt;2014&lt;/year&gt;&lt;/dates&gt;&lt;isbn&gt;2045-9939&lt;/isbn&gt;&lt;urls&gt;&lt;/urls&gt;&lt;/record&gt;&lt;/Cite&gt;&lt;/EndNote&gt;</w:instrText>
      </w:r>
      <w:r w:rsidR="000F20A1" w:rsidRPr="00BC33CB">
        <w:rPr>
          <w:rFonts w:ascii="Times New Roman" w:hAnsi="Times New Roman"/>
          <w:sz w:val="24"/>
          <w:szCs w:val="24"/>
        </w:rPr>
        <w:fldChar w:fldCharType="separate"/>
      </w:r>
      <w:r w:rsidR="000F20A1" w:rsidRPr="00BC33CB">
        <w:rPr>
          <w:rFonts w:ascii="Times New Roman" w:hAnsi="Times New Roman"/>
          <w:noProof/>
          <w:sz w:val="24"/>
          <w:szCs w:val="24"/>
        </w:rPr>
        <w:t>Pukthuanthong and Roll (2014)</w:t>
      </w:r>
      <w:r w:rsidR="000F20A1" w:rsidRPr="00BC33CB">
        <w:rPr>
          <w:rFonts w:ascii="Times New Roman" w:hAnsi="Times New Roman"/>
          <w:sz w:val="24"/>
          <w:szCs w:val="24"/>
        </w:rPr>
        <w:fldChar w:fldCharType="end"/>
      </w:r>
      <w:r w:rsidRPr="00BC33CB">
        <w:rPr>
          <w:rFonts w:ascii="Times New Roman" w:hAnsi="Times New Roman"/>
          <w:sz w:val="24"/>
          <w:szCs w:val="24"/>
        </w:rPr>
        <w:t xml:space="preserve"> that there is no relation between JUMP and cross-section returns.  The absence of a connection between jump prevalence and risk premiums also supports the inference that jumps are mostly idiosyncratic. However, when controlling for NSYNC, they become highly significant and negative. </w:t>
      </w:r>
    </w:p>
    <w:p w:rsidR="00940633" w:rsidRPr="00BC33CB" w:rsidRDefault="008F2B03" w:rsidP="0038457E">
      <w:pPr>
        <w:autoSpaceDE w:val="0"/>
        <w:autoSpaceDN w:val="0"/>
        <w:adjustRightInd w:val="0"/>
        <w:spacing w:after="0" w:line="360" w:lineRule="auto"/>
        <w:jc w:val="center"/>
        <w:rPr>
          <w:rFonts w:ascii="Times New Roman" w:hAnsi="Times New Roman"/>
          <w:sz w:val="24"/>
          <w:szCs w:val="24"/>
        </w:rPr>
      </w:pPr>
      <w:r w:rsidRPr="00BC33CB">
        <w:rPr>
          <w:rFonts w:ascii="Times New Roman" w:hAnsi="Times New Roman"/>
          <w:sz w:val="24"/>
          <w:szCs w:val="24"/>
        </w:rPr>
        <w:t xml:space="preserve">[Insert </w:t>
      </w:r>
      <w:r w:rsidRPr="00BC33CB">
        <w:rPr>
          <w:rFonts w:ascii="Times New Roman" w:hAnsi="Times New Roman"/>
          <w:sz w:val="24"/>
          <w:szCs w:val="24"/>
        </w:rPr>
        <w:fldChar w:fldCharType="begin"/>
      </w:r>
      <w:r w:rsidRPr="00BC33CB">
        <w:rPr>
          <w:rFonts w:ascii="Times New Roman" w:hAnsi="Times New Roman"/>
          <w:sz w:val="24"/>
          <w:szCs w:val="24"/>
        </w:rPr>
        <w:instrText xml:space="preserve"> REF _Ref520477244 \h </w:instrText>
      </w:r>
      <w:r w:rsidR="0038457E" w:rsidRPr="00BC33CB">
        <w:rPr>
          <w:rFonts w:ascii="Times New Roman" w:hAnsi="Times New Roman"/>
          <w:sz w:val="24"/>
          <w:szCs w:val="24"/>
        </w:rPr>
        <w:instrText xml:space="preserve"> \* MERGEFORMAT </w:instrText>
      </w:r>
      <w:r w:rsidRPr="00BC33CB">
        <w:rPr>
          <w:rFonts w:ascii="Times New Roman" w:hAnsi="Times New Roman"/>
          <w:sz w:val="24"/>
          <w:szCs w:val="24"/>
        </w:rPr>
      </w:r>
      <w:r w:rsidRPr="00BC33CB">
        <w:rPr>
          <w:rFonts w:ascii="Times New Roman" w:hAnsi="Times New Roman"/>
          <w:sz w:val="24"/>
          <w:szCs w:val="24"/>
        </w:rPr>
        <w:fldChar w:fldCharType="separate"/>
      </w:r>
      <w:r w:rsidRPr="00BC33CB">
        <w:rPr>
          <w:rFonts w:ascii="Times New Roman" w:hAnsi="Times New Roman"/>
          <w:bCs/>
          <w:sz w:val="21"/>
          <w:szCs w:val="21"/>
        </w:rPr>
        <w:t xml:space="preserve">Table </w:t>
      </w:r>
      <w:r w:rsidRPr="00BC33CB">
        <w:rPr>
          <w:rFonts w:ascii="Times New Roman" w:hAnsi="Times New Roman"/>
          <w:bCs/>
          <w:noProof/>
          <w:sz w:val="21"/>
          <w:szCs w:val="21"/>
        </w:rPr>
        <w:t>6</w:t>
      </w:r>
      <w:r w:rsidRPr="00BC33CB">
        <w:rPr>
          <w:rFonts w:ascii="Times New Roman" w:hAnsi="Times New Roman"/>
          <w:sz w:val="24"/>
          <w:szCs w:val="24"/>
        </w:rPr>
        <w:fldChar w:fldCharType="end"/>
      </w:r>
      <w:r w:rsidRPr="00BC33CB">
        <w:rPr>
          <w:rFonts w:ascii="Times New Roman" w:hAnsi="Times New Roman"/>
          <w:sz w:val="24"/>
          <w:szCs w:val="24"/>
        </w:rPr>
        <w:t>]</w:t>
      </w:r>
    </w:p>
    <w:p w:rsidR="00935176" w:rsidRPr="00BC33CB" w:rsidRDefault="00935176" w:rsidP="0038457E">
      <w:pPr>
        <w:autoSpaceDE w:val="0"/>
        <w:autoSpaceDN w:val="0"/>
        <w:adjustRightInd w:val="0"/>
        <w:spacing w:after="0" w:line="360" w:lineRule="auto"/>
        <w:jc w:val="center"/>
        <w:rPr>
          <w:rFonts w:ascii="Times New Roman" w:hAnsi="Times New Roman"/>
          <w:sz w:val="24"/>
          <w:szCs w:val="24"/>
        </w:rPr>
      </w:pPr>
    </w:p>
    <w:p w:rsidR="00F07DC9" w:rsidRPr="00BC33CB" w:rsidRDefault="00F07DC9" w:rsidP="0038457E">
      <w:pPr>
        <w:autoSpaceDE w:val="0"/>
        <w:autoSpaceDN w:val="0"/>
        <w:adjustRightInd w:val="0"/>
        <w:spacing w:after="0" w:line="360" w:lineRule="auto"/>
        <w:rPr>
          <w:rFonts w:ascii="Times New Roman" w:hAnsi="Times New Roman"/>
          <w:sz w:val="24"/>
          <w:szCs w:val="24"/>
        </w:rPr>
      </w:pPr>
      <w:r w:rsidRPr="00BC33CB">
        <w:rPr>
          <w:rFonts w:ascii="Times New Roman" w:hAnsi="Times New Roman"/>
          <w:sz w:val="24"/>
          <w:szCs w:val="24"/>
        </w:rPr>
        <w:t xml:space="preserve">In summary, </w:t>
      </w:r>
      <w:r w:rsidR="0038457E" w:rsidRPr="00BC33CB">
        <w:rPr>
          <w:rFonts w:ascii="Times New Roman" w:hAnsi="Times New Roman"/>
          <w:sz w:val="24"/>
          <w:szCs w:val="24"/>
        </w:rPr>
        <w:t xml:space="preserve">relative idiosyncratic volatility (NSYNC) might be information proxy to explain the cross-sectional returns when conditioning on absolute volatility or other information measures. </w:t>
      </w:r>
    </w:p>
    <w:p w:rsidR="008F2B03" w:rsidRPr="00BC33CB" w:rsidRDefault="008F2B03" w:rsidP="00AC0F28">
      <w:pPr>
        <w:autoSpaceDE w:val="0"/>
        <w:autoSpaceDN w:val="0"/>
        <w:adjustRightInd w:val="0"/>
        <w:spacing w:after="0" w:line="360" w:lineRule="auto"/>
        <w:rPr>
          <w:rFonts w:ascii="Times New Roman" w:hAnsi="Times New Roman"/>
          <w:sz w:val="24"/>
          <w:szCs w:val="24"/>
        </w:rPr>
      </w:pPr>
    </w:p>
    <w:p w:rsidR="00D435C1" w:rsidRPr="00BC33CB" w:rsidRDefault="0014483F" w:rsidP="00AC0F28">
      <w:pPr>
        <w:autoSpaceDE w:val="0"/>
        <w:autoSpaceDN w:val="0"/>
        <w:adjustRightInd w:val="0"/>
        <w:spacing w:after="0" w:line="360" w:lineRule="auto"/>
        <w:rPr>
          <w:rFonts w:ascii="Times New Roman" w:hAnsi="Times New Roman"/>
          <w:b/>
          <w:sz w:val="24"/>
          <w:szCs w:val="24"/>
        </w:rPr>
      </w:pPr>
      <w:r w:rsidRPr="00BC33CB">
        <w:rPr>
          <w:rFonts w:ascii="Times New Roman" w:hAnsi="Times New Roman"/>
          <w:b/>
          <w:sz w:val="24"/>
          <w:szCs w:val="24"/>
        </w:rPr>
        <w:t>5</w:t>
      </w:r>
      <w:r w:rsidR="00D435C1" w:rsidRPr="00BC33CB">
        <w:rPr>
          <w:rFonts w:ascii="Times New Roman" w:hAnsi="Times New Roman"/>
          <w:b/>
          <w:sz w:val="24"/>
          <w:szCs w:val="24"/>
        </w:rPr>
        <w:t xml:space="preserve">. Fama-MacBeth cross-sectional regressions </w:t>
      </w:r>
    </w:p>
    <w:p w:rsidR="00FE35ED" w:rsidRPr="00BC33CB" w:rsidRDefault="00FE35ED" w:rsidP="00FE35ED">
      <w:pPr>
        <w:pStyle w:val="NormalWeb"/>
        <w:spacing w:before="0" w:beforeAutospacing="0" w:after="0" w:afterAutospacing="0" w:line="360" w:lineRule="auto"/>
        <w:jc w:val="both"/>
        <w:rPr>
          <w:color w:val="000000"/>
          <w:lang w:eastAsia="en-US"/>
        </w:rPr>
      </w:pPr>
      <w:r w:rsidRPr="00BC33CB">
        <w:rPr>
          <w:color w:val="000000"/>
          <w:lang w:eastAsia="en-US"/>
        </w:rPr>
        <w:lastRenderedPageBreak/>
        <w:t>We now perform the traditional two-stage cross-sectional regressions proposed by </w:t>
      </w:r>
      <w:hyperlink r:id="rId35" w:anchor="bib16" w:history="1">
        <w:r w:rsidRPr="00BC33CB">
          <w:rPr>
            <w:color w:val="000000"/>
            <w:lang w:eastAsia="en-US"/>
          </w:rPr>
          <w:t>Fama and Macbeth (1973)</w:t>
        </w:r>
      </w:hyperlink>
      <w:r w:rsidRPr="00BC33CB">
        <w:rPr>
          <w:color w:val="000000"/>
          <w:lang w:eastAsia="en-US"/>
        </w:rPr>
        <w:t>. Table 5 reports from Fama-MacBeth cross-sectional regressions of monthly stock returns on firm-specific information proxies and firm characteristics (i.e., SIZE, BM) during the full sample period (Panel A) and other three sub-periods (Panel B, C, D). The results of univariate regressions are shown from Model 1 to Model 6 and multivariate regressions from Model 7 to Model 21.</w:t>
      </w:r>
    </w:p>
    <w:p w:rsidR="00FE35ED" w:rsidRPr="00BC33CB" w:rsidRDefault="00FE35ED" w:rsidP="00FE35ED">
      <w:pPr>
        <w:pStyle w:val="NormalWeb"/>
        <w:spacing w:before="0" w:beforeAutospacing="0" w:after="0" w:afterAutospacing="0" w:line="360" w:lineRule="auto"/>
        <w:jc w:val="both"/>
        <w:rPr>
          <w:color w:val="000000"/>
          <w:lang w:eastAsia="en-US"/>
        </w:rPr>
      </w:pPr>
    </w:p>
    <w:p w:rsidR="00FE35ED" w:rsidRPr="00BC33CB" w:rsidRDefault="00FE35ED" w:rsidP="00FE35ED">
      <w:pPr>
        <w:pStyle w:val="NormalWeb"/>
        <w:spacing w:before="0" w:beforeAutospacing="0" w:after="0" w:afterAutospacing="0" w:line="360" w:lineRule="auto"/>
        <w:jc w:val="both"/>
        <w:rPr>
          <w:color w:val="000000"/>
          <w:lang w:eastAsia="en-US"/>
        </w:rPr>
      </w:pPr>
      <w:r w:rsidRPr="00BC33CB">
        <w:rPr>
          <w:color w:val="000000"/>
          <w:lang w:eastAsia="en-US"/>
        </w:rPr>
        <w:t>In full sample period (Panel A), the coefficients of IV and NSYNC are not statistically significant among univariate regressions. Whereas there are highly significant and positive RES, SKEW, JUMP coefficients with 0.164 (</w:t>
      </w:r>
      <w:r w:rsidRPr="00BC33CB">
        <w:rPr>
          <w:color w:val="000000"/>
        </w:rPr>
        <w:t xml:space="preserve">t-statistic of </w:t>
      </w:r>
      <w:r w:rsidRPr="00BC33CB">
        <w:rPr>
          <w:color w:val="000000"/>
          <w:lang w:eastAsia="en-US"/>
        </w:rPr>
        <w:t>34.18), 0.012 (15.32) and 0.245 (2.17) in Model 4, 5 and 6, respectively, generally consistent with RES- and SKEW-portfolio sorting results, except for JUMP.  Model 7 to Model 12 report the relation between the stock returns and six information proxies in combination with SIZE and BM. The results indicate that when we control for both firm characteristics, the IV coefficient is positive and becomes marginally significant with 0.002 (1.76) in Model 7, while ID and NSYNC variables are still insignificant. And the positive coefficients of RES, SKEW and JUMP are statistically significant. In the Model 13 to Model 20, we report bivariate and multivariate regression results using combination with more than two proxies and together with SIZE and BM. Then the coefficients of IV and NSYNC turn to significantly positive when combining with RES, 0.002 (2.24) and 0.001 (2.</w:t>
      </w:r>
      <w:r w:rsidR="004A2878" w:rsidRPr="00BC33CB">
        <w:rPr>
          <w:color w:val="000000"/>
          <w:lang w:eastAsia="en-US"/>
        </w:rPr>
        <w:t>03), respectively. More interestingly, the estimates from Model 17 show that the coefficient on NSYNC x Dj is significantly positive. The results imply that NSYNC has the stronger predictive power of stock returns in conjunction with JUMP.</w:t>
      </w:r>
    </w:p>
    <w:p w:rsidR="004A2878" w:rsidRPr="00BC33CB" w:rsidRDefault="004A2878" w:rsidP="00FE35ED">
      <w:pPr>
        <w:pStyle w:val="NormalWeb"/>
        <w:spacing w:before="0" w:beforeAutospacing="0" w:after="0" w:afterAutospacing="0" w:line="360" w:lineRule="auto"/>
        <w:jc w:val="both"/>
        <w:rPr>
          <w:color w:val="000000"/>
          <w:lang w:eastAsia="en-US"/>
        </w:rPr>
      </w:pPr>
    </w:p>
    <w:p w:rsidR="00FE35ED" w:rsidRPr="00BC33CB" w:rsidRDefault="00FE35ED" w:rsidP="00FE35ED">
      <w:pPr>
        <w:pStyle w:val="NormalWeb"/>
        <w:spacing w:before="0" w:beforeAutospacing="0" w:after="0" w:afterAutospacing="0" w:line="360" w:lineRule="auto"/>
        <w:jc w:val="both"/>
        <w:rPr>
          <w:color w:val="000000"/>
          <w:lang w:eastAsia="en-US"/>
        </w:rPr>
      </w:pPr>
      <w:r w:rsidRPr="00BC33CB">
        <w:rPr>
          <w:color w:val="000000"/>
          <w:lang w:eastAsia="en-US"/>
        </w:rPr>
        <w:t>In Panel B, C, D, the results of 21 models are slightly different among in three sub-periods. Specially, IV coefficients are positively significant in both univariate and multivariate tests in Panel B, but completely insignificant in middle period Panel C and become significant only in combination with other proxies in Panel D. There is a similar trend for NSYNC, which indicates that the correlation betwe</w:t>
      </w:r>
      <w:r w:rsidR="00787DFE" w:rsidRPr="00BC33CB">
        <w:rPr>
          <w:color w:val="000000"/>
          <w:lang w:eastAsia="en-US"/>
        </w:rPr>
        <w:t>en stock returns and IV, NSYNC</w:t>
      </w:r>
      <w:r w:rsidRPr="00BC33CB">
        <w:rPr>
          <w:color w:val="000000"/>
          <w:lang w:eastAsia="en-US"/>
        </w:rPr>
        <w:t xml:space="preserve"> slightly depends on the time-varying periods. </w:t>
      </w:r>
      <w:r w:rsidR="009234E5" w:rsidRPr="00BC33CB">
        <w:rPr>
          <w:color w:val="000000"/>
          <w:lang w:eastAsia="en-US"/>
        </w:rPr>
        <w:t xml:space="preserve">Specifically, the coefficients on NSYNC x Dj is significantly positive only during the first sub-period 1925-1963. </w:t>
      </w:r>
      <w:r w:rsidRPr="00BC33CB">
        <w:rPr>
          <w:color w:val="000000"/>
          <w:lang w:eastAsia="en-US"/>
        </w:rPr>
        <w:t xml:space="preserve">Interesting, the results of ID almost remain consistently with the results of full period in Panel B and D, but they become positive and highly significant in Panel C. It means that more discrete information (high ID) will lead to higher stock returns in the middle sub-period from 1964 to 1990.  </w:t>
      </w:r>
    </w:p>
    <w:p w:rsidR="007B359A" w:rsidRPr="00BC33CB" w:rsidRDefault="007B359A" w:rsidP="007B359A">
      <w:pPr>
        <w:pStyle w:val="NormalWeb"/>
        <w:spacing w:before="0" w:beforeAutospacing="0" w:after="0" w:afterAutospacing="0" w:line="360" w:lineRule="auto"/>
        <w:jc w:val="center"/>
        <w:rPr>
          <w:color w:val="000000"/>
          <w:lang w:eastAsia="en-US"/>
        </w:rPr>
      </w:pPr>
      <w:r w:rsidRPr="00BC33CB">
        <w:rPr>
          <w:color w:val="000000"/>
          <w:lang w:eastAsia="en-US"/>
        </w:rPr>
        <w:t xml:space="preserve">[Insert </w:t>
      </w:r>
      <w:r w:rsidRPr="00BC33CB">
        <w:rPr>
          <w:color w:val="000000"/>
          <w:lang w:eastAsia="en-US"/>
        </w:rPr>
        <w:fldChar w:fldCharType="begin"/>
      </w:r>
      <w:r w:rsidRPr="00BC33CB">
        <w:rPr>
          <w:color w:val="000000"/>
          <w:lang w:eastAsia="en-US"/>
        </w:rPr>
        <w:instrText xml:space="preserve"> REF _Ref520477300 \h </w:instrText>
      </w:r>
      <w:r w:rsidRPr="00BC33CB">
        <w:rPr>
          <w:color w:val="000000"/>
          <w:lang w:eastAsia="en-US"/>
        </w:rPr>
      </w:r>
      <w:r w:rsidR="00BC33CB">
        <w:rPr>
          <w:color w:val="000000"/>
          <w:lang w:eastAsia="en-US"/>
        </w:rPr>
        <w:instrText xml:space="preserve"> \* MERGEFORMAT </w:instrText>
      </w:r>
      <w:r w:rsidRPr="00BC33CB">
        <w:rPr>
          <w:color w:val="000000"/>
          <w:lang w:eastAsia="en-US"/>
        </w:rPr>
        <w:fldChar w:fldCharType="separate"/>
      </w:r>
      <w:r w:rsidRPr="00BC33CB">
        <w:rPr>
          <w:bCs/>
          <w:color w:val="000000"/>
          <w:sz w:val="22"/>
          <w:szCs w:val="22"/>
        </w:rPr>
        <w:t>Table 7</w:t>
      </w:r>
      <w:r w:rsidRPr="00BC33CB">
        <w:rPr>
          <w:color w:val="000000"/>
          <w:lang w:eastAsia="en-US"/>
        </w:rPr>
        <w:fldChar w:fldCharType="end"/>
      </w:r>
      <w:r w:rsidRPr="00BC33CB">
        <w:rPr>
          <w:color w:val="000000"/>
          <w:lang w:eastAsia="en-US"/>
        </w:rPr>
        <w:t>]</w:t>
      </w:r>
    </w:p>
    <w:p w:rsidR="00CF3ABE" w:rsidRPr="00BC33CB" w:rsidRDefault="00D43A1E" w:rsidP="00D43A1E">
      <w:pPr>
        <w:pStyle w:val="NormalWeb"/>
        <w:tabs>
          <w:tab w:val="left" w:pos="7534"/>
        </w:tabs>
        <w:spacing w:before="0" w:beforeAutospacing="0" w:after="0" w:afterAutospacing="0" w:line="360" w:lineRule="auto"/>
        <w:jc w:val="both"/>
        <w:rPr>
          <w:lang w:eastAsia="en-US"/>
        </w:rPr>
      </w:pPr>
      <w:r w:rsidRPr="00BC33CB">
        <w:rPr>
          <w:lang w:eastAsia="en-US"/>
        </w:rPr>
        <w:tab/>
      </w:r>
    </w:p>
    <w:p w:rsidR="00976BC3" w:rsidRPr="00BC33CB" w:rsidRDefault="0014483F" w:rsidP="00AC0F28">
      <w:pPr>
        <w:pStyle w:val="NormalWeb"/>
        <w:spacing w:before="0" w:beforeAutospacing="0" w:after="0" w:afterAutospacing="0" w:line="360" w:lineRule="auto"/>
        <w:jc w:val="both"/>
        <w:rPr>
          <w:b/>
        </w:rPr>
      </w:pPr>
      <w:r w:rsidRPr="00BC33CB">
        <w:rPr>
          <w:b/>
        </w:rPr>
        <w:lastRenderedPageBreak/>
        <w:t>6</w:t>
      </w:r>
      <w:r w:rsidR="00F22B09" w:rsidRPr="00BC33CB">
        <w:rPr>
          <w:b/>
        </w:rPr>
        <w:t>. Conclusion</w:t>
      </w:r>
    </w:p>
    <w:p w:rsidR="008B4877" w:rsidRPr="00BC33CB" w:rsidRDefault="008B4877" w:rsidP="00AC0F28">
      <w:pPr>
        <w:pStyle w:val="NormalWeb"/>
        <w:spacing w:before="0" w:beforeAutospacing="0" w:after="0" w:afterAutospacing="0" w:line="360" w:lineRule="auto"/>
        <w:jc w:val="both"/>
      </w:pPr>
      <w:r w:rsidRPr="00BC33CB">
        <w:t xml:space="preserve">In an efficient market, stock prices are continually adjusting to reflect new information. </w:t>
      </w:r>
      <w:r w:rsidR="00187A96" w:rsidRPr="00BC33CB">
        <w:t xml:space="preserve">The </w:t>
      </w:r>
      <w:r w:rsidRPr="00BC33CB">
        <w:t>association</w:t>
      </w:r>
      <w:r w:rsidR="00187A96" w:rsidRPr="00BC33CB">
        <w:t xml:space="preserve"> between</w:t>
      </w:r>
      <w:r w:rsidR="00976BC3" w:rsidRPr="00BC33CB">
        <w:t xml:space="preserve"> information </w:t>
      </w:r>
      <w:r w:rsidR="00187A96" w:rsidRPr="00BC33CB">
        <w:t xml:space="preserve">and expected returns </w:t>
      </w:r>
      <w:r w:rsidR="00976BC3" w:rsidRPr="00BC33CB">
        <w:t xml:space="preserve">has become a recent subject of debate in </w:t>
      </w:r>
      <w:r w:rsidR="00187A96" w:rsidRPr="00BC33CB">
        <w:t>the</w:t>
      </w:r>
      <w:r w:rsidR="00976BC3" w:rsidRPr="00BC33CB">
        <w:t xml:space="preserve"> literatures. </w:t>
      </w:r>
      <w:r w:rsidRPr="00BC33CB">
        <w:t>Thus, w</w:t>
      </w:r>
      <w:r w:rsidR="004C4059" w:rsidRPr="00BC33CB">
        <w:t xml:space="preserve">e have investigated the role of firm-specific information </w:t>
      </w:r>
      <w:r w:rsidR="00CC40AD" w:rsidRPr="00BC33CB">
        <w:t xml:space="preserve">captured by six information proxies </w:t>
      </w:r>
      <w:r w:rsidR="004C4059" w:rsidRPr="00BC33CB">
        <w:t xml:space="preserve">in affecting </w:t>
      </w:r>
      <w:r w:rsidR="000D71FF" w:rsidRPr="00BC33CB">
        <w:t xml:space="preserve">cross-sectional </w:t>
      </w:r>
      <w:r w:rsidR="004C4059" w:rsidRPr="00BC33CB">
        <w:t xml:space="preserve">returns. </w:t>
      </w:r>
    </w:p>
    <w:p w:rsidR="001D0A82" w:rsidRPr="00BC33CB" w:rsidRDefault="001D0A82" w:rsidP="00AC0F28">
      <w:pPr>
        <w:pStyle w:val="NormalWeb"/>
        <w:spacing w:before="0" w:beforeAutospacing="0" w:after="0" w:afterAutospacing="0" w:line="360" w:lineRule="auto"/>
        <w:jc w:val="both"/>
      </w:pPr>
    </w:p>
    <w:p w:rsidR="009063A7" w:rsidRPr="00BC33CB" w:rsidRDefault="00C41CB6" w:rsidP="00AC0F28">
      <w:pPr>
        <w:pStyle w:val="NormalWeb"/>
        <w:spacing w:before="0" w:beforeAutospacing="0" w:after="0" w:afterAutospacing="0" w:line="360" w:lineRule="auto"/>
        <w:jc w:val="both"/>
      </w:pPr>
      <w:r w:rsidRPr="00BC33CB">
        <w:t>To study the debate, we use</w:t>
      </w:r>
      <w:r w:rsidR="000411BD" w:rsidRPr="00BC33CB">
        <w:t xml:space="preserve"> various t</w:t>
      </w:r>
      <w:r w:rsidRPr="00BC33CB">
        <w:t>heories to measure six proxies</w:t>
      </w:r>
      <w:r w:rsidR="008B4877" w:rsidRPr="00BC33CB">
        <w:t xml:space="preserve">, i.e. stock price synchronicity </w:t>
      </w:r>
      <w:r w:rsidR="008B4877" w:rsidRPr="00BC33CB">
        <w:fldChar w:fldCharType="begin"/>
      </w:r>
      <w:r w:rsidR="008B4877" w:rsidRPr="00BC33CB">
        <w:instrText xml:space="preserve"> ADDIN EN.CITE &lt;EndNote&gt;&lt;Cite&gt;&lt;Author&gt;Morck&lt;/Author&gt;&lt;Year&gt;2000&lt;/Year&gt;&lt;RecNum&gt;2369&lt;/RecNum&gt;&lt;DisplayText&gt;(Morck, Yeung &amp;amp; Yu 2000)&lt;/DisplayText&gt;&lt;record&gt;&lt;rec-number&gt;2369&lt;/rec-number&gt;&lt;foreign-keys&gt;&lt;key app="EN" db-id="50wxdpzd9vd5r7e9t5b595djrfpttrxw9avp" timestamp="1514800020"&gt;2369&lt;/key&gt;&lt;/foreign-keys&gt;&lt;ref-type name="Journal Article"&gt;17&lt;/ref-type&gt;&lt;contributors&gt;&lt;authors&gt;&lt;author&gt;Morck, Randall&lt;/author&gt;&lt;author&gt;Yeung, Bernard&lt;/author&gt;&lt;author&gt;Yu, Wayne&lt;/author&gt;&lt;/authors&gt;&lt;/contributors&gt;&lt;titles&gt;&lt;title&gt;The information content of stock markets: why do emerging markets have synchronous stock price movements?&lt;/title&gt;&lt;secondary-title&gt;Journal of financial economics&lt;/secondary-title&gt;&lt;/titles&gt;&lt;periodical&gt;&lt;full-title&gt;Journal of Financial Economics&lt;/full-title&gt;&lt;/periodical&gt;&lt;pages&gt;215-260&lt;/pages&gt;&lt;volume&gt;58&lt;/volume&gt;&lt;number&gt;1&lt;/number&gt;&lt;dates&gt;&lt;year&gt;2000&lt;/year&gt;&lt;/dates&gt;&lt;isbn&gt;0304-405X&lt;/isbn&gt;&lt;urls&gt;&lt;/urls&gt;&lt;/record&gt;&lt;/Cite&gt;&lt;/EndNote&gt;</w:instrText>
      </w:r>
      <w:r w:rsidR="008B4877" w:rsidRPr="00BC33CB">
        <w:fldChar w:fldCharType="separate"/>
      </w:r>
      <w:r w:rsidR="008B4877" w:rsidRPr="00BC33CB">
        <w:rPr>
          <w:noProof/>
        </w:rPr>
        <w:t>(Morck, Yeung &amp; Yu 2000)</w:t>
      </w:r>
      <w:r w:rsidR="008B4877" w:rsidRPr="00BC33CB">
        <w:fldChar w:fldCharType="end"/>
      </w:r>
      <w:r w:rsidR="008B4877" w:rsidRPr="00BC33CB">
        <w:t xml:space="preserve">, idiosyncratic volatility </w:t>
      </w:r>
      <w:r w:rsidR="008B4877" w:rsidRPr="00BC33CB">
        <w:fldChar w:fldCharType="begin"/>
      </w:r>
      <w:r w:rsidR="008B4877" w:rsidRPr="00BC33CB">
        <w:instrText xml:space="preserve"> ADDIN EN.CITE &lt;EndNote&gt;&lt;Cite&gt;&lt;Author&gt;Ang&lt;/Author&gt;&lt;Year&gt;2006&lt;/Year&gt;&lt;RecNum&gt;2366&lt;/RecNum&gt;&lt;DisplayText&gt;(Ang et al. 2006)&lt;/DisplayText&gt;&lt;record&gt;&lt;rec-number&gt;2366&lt;/rec-number&gt;&lt;foreign-keys&gt;&lt;key app="EN" db-id="50wxdpzd9vd5r7e9t5b595djrfpttrxw9avp" timestamp="1512897620"&gt;2366&lt;/key&gt;&lt;/foreign-keys&gt;&lt;ref-type name="Journal Article"&gt;17&lt;/ref-type&gt;&lt;contributors&gt;&lt;authors&gt;&lt;author&gt;Ang, Andrew&lt;/author&gt;&lt;author&gt;Hodrick, Robert J&lt;/author&gt;&lt;author&gt;Xing, Yuhang&lt;/author&gt;&lt;author&gt;Zhang, Xiaoyan&lt;/author&gt;&lt;/authors&gt;&lt;/contributors&gt;&lt;titles&gt;&lt;title&gt;The cross</w:instrText>
      </w:r>
      <w:r w:rsidR="008B4877" w:rsidRPr="00BC33CB">
        <w:rPr>
          <w:rFonts w:ascii="Cambria Math" w:hAnsi="Cambria Math" w:cs="Cambria Math"/>
        </w:rPr>
        <w:instrText>‐</w:instrText>
      </w:r>
      <w:r w:rsidR="008B4877" w:rsidRPr="00BC33CB">
        <w:instrText>section of volatility and expected returns&lt;/title&gt;&lt;secondary-title&gt;The Journal of Finance&lt;/secondary-title&gt;&lt;/titles&gt;&lt;periodical&gt;&lt;full-title&gt;The Journal of Finance&lt;/full-title&gt;&lt;/periodical&gt;&lt;pages&gt;259-299&lt;/pages&gt;&lt;volume&gt;61&lt;/volume&gt;&lt;number&gt;1&lt;/number&gt;&lt;dates&gt;&lt;year&gt;2006&lt;/year&gt;&lt;/dates&gt;&lt;isbn&gt;1540-6261&lt;/isbn&gt;&lt;urls&gt;&lt;/urls&gt;&lt;/record&gt;&lt;/Cite&gt;&lt;/EndNote&gt;</w:instrText>
      </w:r>
      <w:r w:rsidR="008B4877" w:rsidRPr="00BC33CB">
        <w:fldChar w:fldCharType="separate"/>
      </w:r>
      <w:r w:rsidR="008B4877" w:rsidRPr="00BC33CB">
        <w:rPr>
          <w:noProof/>
        </w:rPr>
        <w:t>(Ang et al. 2006)</w:t>
      </w:r>
      <w:r w:rsidR="008B4877" w:rsidRPr="00BC33CB">
        <w:fldChar w:fldCharType="end"/>
      </w:r>
      <w:r w:rsidR="008B4877" w:rsidRPr="00BC33CB">
        <w:t xml:space="preserve">,  residual returns </w:t>
      </w:r>
      <w:r w:rsidR="008B4877" w:rsidRPr="00BC33CB">
        <w:fldChar w:fldCharType="begin"/>
      </w:r>
      <w:r w:rsidR="008B4877" w:rsidRPr="00BC33CB">
        <w:instrText xml:space="preserve"> ADDIN EN.CITE &lt;EndNote&gt;&lt;Cite&gt;&lt;Author&gt;Blitz&lt;/Author&gt;&lt;Year&gt;2011&lt;/Year&gt;&lt;RecNum&gt;2349&lt;/RecNum&gt;&lt;DisplayText&gt;(Blitz, Huij &amp;amp; Martens 2011; Gutierrez &amp;amp; Prinsky 2007)&lt;/DisplayText&gt;&lt;record&gt;&lt;rec-number&gt;2349&lt;/rec-number&gt;&lt;foreign-keys&gt;&lt;key app="EN" db-id="50wxdpzd9vd5r7e9t5b595djrfpttrxw9avp" timestamp="1512210659"&gt;2349&lt;/key&gt;&lt;/foreign-keys&gt;&lt;ref-type name="Journal Article"&gt;17&lt;/ref-type&gt;&lt;contributors&gt;&lt;authors&gt;&lt;author&gt;Blitz, David&lt;/author&gt;&lt;author&gt;Huij, Joop&lt;/author&gt;&lt;author&gt;Martens, Martin&lt;/author&gt;&lt;/authors&gt;&lt;/contributors&gt;&lt;titles&gt;&lt;title&gt;Residual momentum&lt;/title&gt;&lt;secondary-title&gt;Journal of Empirical Finance&lt;/secondary-title&gt;&lt;/titles&gt;&lt;periodical&gt;&lt;full-title&gt;Journal of Empirical Finance&lt;/full-title&gt;&lt;/periodical&gt;&lt;pages&gt;506-521&lt;/pages&gt;&lt;volume&gt;18&lt;/volume&gt;&lt;number&gt;3&lt;/number&gt;&lt;dates&gt;&lt;year&gt;2011&lt;/year&gt;&lt;/dates&gt;&lt;isbn&gt;0927-5398&lt;/isbn&gt;&lt;urls&gt;&lt;/urls&gt;&lt;/record&gt;&lt;/Cite&gt;&lt;Cite&gt;&lt;Author&gt;Gutierrez&lt;/Author&gt;&lt;Year&gt;2007&lt;/Year&gt;&lt;RecNum&gt;2370&lt;/RecNum&gt;&lt;record&gt;&lt;rec-number&gt;2370&lt;/rec-number&gt;&lt;foreign-keys&gt;&lt;key app="EN" db-id="50wxdpzd9vd5r7e9t5b595djrfpttrxw9avp" timestamp="1514952124"&gt;2370&lt;/key&gt;&lt;/foreign-keys&gt;&lt;ref-type name="Journal Article"&gt;17&lt;/ref-type&gt;&lt;contributors&gt;&lt;authors&gt;&lt;author&gt;Gutierrez, Roberto C&lt;/author&gt;&lt;author&gt;Prinsky, Christo A&lt;/author&gt;&lt;/authors&gt;&lt;/contributors&gt;&lt;titles&gt;&lt;title&gt;Momentum, reversal, and the trading behaviors of institutions&lt;/title&gt;&lt;secondary-title&gt;Journal of Financial Markets&lt;/secondary-title&gt;&lt;/titles&gt;&lt;periodical&gt;&lt;full-title&gt;Journal of Financial Markets&lt;/full-title&gt;&lt;/periodical&gt;&lt;pages&gt;48-75&lt;/pages&gt;&lt;volume&gt;10&lt;/volume&gt;&lt;number&gt;1&lt;/number&gt;&lt;dates&gt;&lt;year&gt;2007&lt;/year&gt;&lt;/dates&gt;&lt;isbn&gt;1386-4181&lt;/isbn&gt;&lt;urls&gt;&lt;/urls&gt;&lt;/record&gt;&lt;/Cite&gt;&lt;/EndNote&gt;</w:instrText>
      </w:r>
      <w:r w:rsidR="008B4877" w:rsidRPr="00BC33CB">
        <w:fldChar w:fldCharType="separate"/>
      </w:r>
      <w:r w:rsidR="008B4877" w:rsidRPr="00BC33CB">
        <w:rPr>
          <w:noProof/>
        </w:rPr>
        <w:t>(Blitz, Huij &amp; Martens 2011; Gutierrez &amp; Prinsky 2007)</w:t>
      </w:r>
      <w:r w:rsidR="008B4877" w:rsidRPr="00BC33CB">
        <w:fldChar w:fldCharType="end"/>
      </w:r>
      <w:r w:rsidR="008B4877" w:rsidRPr="00BC33CB">
        <w:t xml:space="preserve">, information discreteness </w:t>
      </w:r>
      <w:r w:rsidR="008B4877" w:rsidRPr="00BC33CB">
        <w:fldChar w:fldCharType="begin"/>
      </w:r>
      <w:r w:rsidR="008B4877" w:rsidRPr="00BC33CB">
        <w:instrText xml:space="preserve"> ADDIN EN.CITE &lt;EndNote&gt;&lt;Cite&gt;&lt;Author&gt;Da&lt;/Author&gt;&lt;Year&gt;2014&lt;/Year&gt;&lt;RecNum&gt;2364&lt;/RecNum&gt;&lt;DisplayText&gt;(Da, Gurun &amp;amp; Warachka 2014)&lt;/DisplayText&gt;&lt;record&gt;&lt;rec-number&gt;2364&lt;/rec-number&gt;&lt;foreign-keys&gt;&lt;key app="EN" db-id="50wxdpzd9vd5r7e9t5b595djrfpttrxw9avp" timestamp="1512896787"&gt;2364&lt;/key&gt;&lt;/foreign-keys&gt;&lt;ref-type name="Journal Article"&gt;17&lt;/ref-type&gt;&lt;contributors&gt;&lt;authors&gt;&lt;author&gt;Da, Zhi&lt;/author&gt;&lt;author&gt;Gurun, Umit G&lt;/author&gt;&lt;author&gt;Warachka, Mitch&lt;/author&gt;&lt;/authors&gt;&lt;/contributors&gt;&lt;titles&gt;&lt;title&gt;Frog in the pan: Continuous information and momentum&lt;/title&gt;&lt;secondary-title&gt;The review of financial studies&lt;/secondary-title&gt;&lt;/titles&gt;&lt;periodical&gt;&lt;full-title&gt;The Review of Financial Studies&lt;/full-title&gt;&lt;/periodical&gt;&lt;pages&gt;2171-2218&lt;/pages&gt;&lt;volume&gt;27&lt;/volume&gt;&lt;number&gt;7&lt;/number&gt;&lt;dates&gt;&lt;year&gt;2014&lt;/year&gt;&lt;/dates&gt;&lt;isbn&gt;1465-7368&lt;/isbn&gt;&lt;urls&gt;&lt;/urls&gt;&lt;/record&gt;&lt;/Cite&gt;&lt;/EndNote&gt;</w:instrText>
      </w:r>
      <w:r w:rsidR="008B4877" w:rsidRPr="00BC33CB">
        <w:fldChar w:fldCharType="separate"/>
      </w:r>
      <w:r w:rsidR="008B4877" w:rsidRPr="00BC33CB">
        <w:rPr>
          <w:noProof/>
        </w:rPr>
        <w:t>(Da, Gurun &amp; Warachka 2014)</w:t>
      </w:r>
      <w:r w:rsidR="008B4877" w:rsidRPr="00BC33CB">
        <w:fldChar w:fldCharType="end"/>
      </w:r>
      <w:r w:rsidR="008B4877" w:rsidRPr="00BC33CB">
        <w:t>, skewness</w:t>
      </w:r>
      <w:r w:rsidR="00333489" w:rsidRPr="00BC33CB">
        <w:t xml:space="preserve"> </w:t>
      </w:r>
      <w:r w:rsidR="00333489" w:rsidRPr="00BC33CB">
        <w:fldChar w:fldCharType="begin">
          <w:fldData xml:space="preserve">PEVuZE5vdGU+PENpdGU+PEF1dGhvcj5LaW08L0F1dGhvcj48WWVhcj4yMDExPC9ZZWFyPjxSZWNO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</w:fldData>
        </w:fldChar>
      </w:r>
      <w:r w:rsidR="00333489" w:rsidRPr="00BC33CB">
        <w:instrText xml:space="preserve"> ADDIN EN.CITE </w:instrText>
      </w:r>
      <w:r w:rsidR="00333489" w:rsidRPr="00BC33CB">
        <w:fldChar w:fldCharType="begin">
          <w:fldData xml:space="preserve">PEVuZE5vdGU+PENpdGU+PEF1dGhvcj5LaW08L0F1dGhvcj48WWVhcj4yMDExPC9ZZWFyPjxSZWNO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</w:fldData>
        </w:fldChar>
      </w:r>
      <w:r w:rsidR="00333489" w:rsidRPr="00BC33CB">
        <w:instrText xml:space="preserve"> ADDIN EN.CITE.DATA </w:instrText>
      </w:r>
      <w:r w:rsidR="00333489" w:rsidRPr="00BC33CB">
        <w:fldChar w:fldCharType="end"/>
      </w:r>
      <w:r w:rsidR="00333489" w:rsidRPr="00BC33CB">
        <w:fldChar w:fldCharType="separate"/>
      </w:r>
      <w:r w:rsidR="00333489" w:rsidRPr="00BC33CB">
        <w:rPr>
          <w:noProof/>
        </w:rPr>
        <w:t>(Kim, Li &amp; Zhang 2011; An &amp; Zhang 2013)</w:t>
      </w:r>
      <w:r w:rsidR="00333489" w:rsidRPr="00BC33CB">
        <w:fldChar w:fldCharType="end"/>
      </w:r>
      <w:r w:rsidR="008B4877" w:rsidRPr="00BC33CB">
        <w:t xml:space="preserve">, stock price jump </w:t>
      </w:r>
      <w:r w:rsidR="008B4877" w:rsidRPr="00BC33CB">
        <w:fldChar w:fldCharType="begin"/>
      </w:r>
      <w:r w:rsidR="008B4877" w:rsidRPr="00BC33CB">
        <w:instrText xml:space="preserve"> ADDIN EN.CITE &lt;EndNote&gt;&lt;Cite&gt;&lt;Author&gt;Pukthuanthong&lt;/Author&gt;&lt;Year&gt;2015&lt;/Year&gt;&lt;RecNum&gt;47&lt;/RecNum&gt;&lt;DisplayText&gt;(Pukthuanthong &amp;amp; Roll 2015)&lt;/DisplayText&gt;&lt;record&gt;&lt;rec-number&gt;47&lt;/rec-number&gt;&lt;foreign-keys&gt;&lt;key app="EN" db-id="vpsef2st2xszapew2vnpvsadvr99fwwzzzf9" timestamp="1487220472"&gt;47&lt;/key&gt;&lt;/foreign-keys&gt;&lt;ref-type name="Journal Article"&gt;17&lt;/ref-type&gt;&lt;contributors&gt;&lt;authors&gt;&lt;author&gt;Pukthuanthong, Kuntara&lt;/author&gt;&lt;author&gt;Roll, Richard&lt;/author&gt;&lt;/authors&gt;&lt;/contributors&gt;&lt;titles&gt;&lt;title&gt;Internationally Correlated Jumps&lt;/title&gt;&lt;secondary-title&gt;The Review of Asset Pricing Studies&lt;/secondary-title&gt;&lt;/titles&gt;&lt;periodical&gt;&lt;full-title&gt;The Review of Asset Pricing Studies&lt;/full-title&gt;&lt;/periodical&gt;&lt;pages&gt;92-111&lt;/pages&gt;&lt;volume&gt;5&lt;/volume&gt;&lt;number&gt;1&lt;/number&gt;&lt;dates&gt;&lt;year&gt;2015&lt;/year&gt;&lt;/dates&gt;&lt;publisher&gt;Oxford University Press&lt;/publisher&gt;&lt;isbn&gt;2045-9920&lt;/isbn&gt;&lt;urls&gt;&lt;/urls&gt;&lt;electronic-resource-num&gt;10.1093/rapstu/rau009&lt;/electronic-resource-num&gt;&lt;/record&gt;&lt;/Cite&gt;&lt;/EndNote&gt;</w:instrText>
      </w:r>
      <w:r w:rsidR="008B4877" w:rsidRPr="00BC33CB">
        <w:fldChar w:fldCharType="separate"/>
      </w:r>
      <w:r w:rsidR="008B4877" w:rsidRPr="00BC33CB">
        <w:rPr>
          <w:noProof/>
        </w:rPr>
        <w:t>(Pukthuanthong &amp; Roll 2015)</w:t>
      </w:r>
      <w:r w:rsidR="008B4877" w:rsidRPr="00BC33CB">
        <w:fldChar w:fldCharType="end"/>
      </w:r>
      <w:r w:rsidR="008B4877" w:rsidRPr="00BC33CB">
        <w:t>.</w:t>
      </w:r>
      <w:r w:rsidRPr="00BC33CB">
        <w:t xml:space="preserve"> </w:t>
      </w:r>
      <w:r w:rsidR="001D0A82" w:rsidRPr="00BC33CB">
        <w:t xml:space="preserve">Specifically, we have daily and monthly stock returns data </w:t>
      </w:r>
      <w:r w:rsidR="007B233C" w:rsidRPr="00BC33CB">
        <w:t>in</w:t>
      </w:r>
      <w:r w:rsidR="001D0A82" w:rsidRPr="00BC33CB">
        <w:t xml:space="preserve"> U.S. market </w:t>
      </w:r>
      <w:r w:rsidR="007B233C" w:rsidRPr="00BC33CB">
        <w:t xml:space="preserve">to compute all proxies </w:t>
      </w:r>
      <w:r w:rsidR="00333489" w:rsidRPr="00BC33CB">
        <w:t xml:space="preserve">over the formation period </w:t>
      </w:r>
      <w:r w:rsidR="001D0A82" w:rsidRPr="00BC33CB">
        <w:t xml:space="preserve">from December 1925 to December 2016. </w:t>
      </w:r>
      <w:r w:rsidRPr="00BC33CB">
        <w:t xml:space="preserve">We then put them into a standard asset-pricing framework </w:t>
      </w:r>
      <w:r w:rsidR="000D71FF" w:rsidRPr="00BC33CB">
        <w:t xml:space="preserve">with three tests. </w:t>
      </w:r>
    </w:p>
    <w:p w:rsidR="009063A7" w:rsidRPr="00BC33CB" w:rsidRDefault="009063A7" w:rsidP="00AC0F28">
      <w:pPr>
        <w:pStyle w:val="NormalWeb"/>
        <w:spacing w:before="0" w:beforeAutospacing="0" w:after="0" w:afterAutospacing="0" w:line="360" w:lineRule="auto"/>
        <w:jc w:val="both"/>
        <w:rPr>
          <w:noProof/>
        </w:rPr>
      </w:pPr>
    </w:p>
    <w:p w:rsidR="00E7541B" w:rsidRPr="00BC33CB" w:rsidRDefault="000D71FF" w:rsidP="00AC0F28">
      <w:pPr>
        <w:autoSpaceDE w:val="0"/>
        <w:autoSpaceDN w:val="0"/>
        <w:adjustRightInd w:val="0"/>
        <w:spacing w:after="0" w:line="360" w:lineRule="auto"/>
        <w:rPr>
          <w:rFonts w:ascii="Times New Roman" w:hAnsi="Times New Roman"/>
          <w:sz w:val="24"/>
          <w:szCs w:val="24"/>
        </w:rPr>
      </w:pPr>
      <w:r w:rsidRPr="00BC33CB">
        <w:rPr>
          <w:rFonts w:ascii="Times New Roman" w:hAnsi="Times New Roman"/>
          <w:noProof/>
          <w:sz w:val="24"/>
          <w:szCs w:val="24"/>
          <w:lang w:eastAsia="en-AU"/>
        </w:rPr>
        <w:t>The</w:t>
      </w:r>
      <w:r w:rsidR="00D36063" w:rsidRPr="00BC33CB">
        <w:rPr>
          <w:rFonts w:ascii="Times New Roman" w:hAnsi="Times New Roman"/>
          <w:noProof/>
          <w:sz w:val="24"/>
          <w:szCs w:val="24"/>
          <w:lang w:eastAsia="en-AU"/>
        </w:rPr>
        <w:t xml:space="preserve"> single-sort </w:t>
      </w:r>
      <w:r w:rsidRPr="00BC33CB">
        <w:rPr>
          <w:rFonts w:ascii="Times New Roman" w:hAnsi="Times New Roman"/>
          <w:noProof/>
          <w:sz w:val="24"/>
          <w:szCs w:val="24"/>
          <w:lang w:eastAsia="en-AU"/>
        </w:rPr>
        <w:t>procedure</w:t>
      </w:r>
      <w:r w:rsidR="00D36063" w:rsidRPr="00BC33CB">
        <w:rPr>
          <w:rFonts w:ascii="Times New Roman" w:hAnsi="Times New Roman"/>
          <w:noProof/>
          <w:sz w:val="24"/>
          <w:szCs w:val="24"/>
          <w:lang w:eastAsia="en-AU"/>
        </w:rPr>
        <w:t xml:space="preserve"> show</w:t>
      </w:r>
      <w:r w:rsidRPr="00BC33CB">
        <w:rPr>
          <w:rFonts w:ascii="Times New Roman" w:hAnsi="Times New Roman"/>
          <w:noProof/>
          <w:sz w:val="24"/>
          <w:szCs w:val="24"/>
          <w:lang w:eastAsia="en-AU"/>
        </w:rPr>
        <w:t>s</w:t>
      </w:r>
      <w:r w:rsidR="00240C4A" w:rsidRPr="00BC33CB">
        <w:rPr>
          <w:rFonts w:ascii="Times New Roman" w:hAnsi="Times New Roman"/>
          <w:noProof/>
          <w:sz w:val="24"/>
          <w:szCs w:val="24"/>
          <w:lang w:eastAsia="en-AU"/>
        </w:rPr>
        <w:t xml:space="preserve"> two opposite </w:t>
      </w:r>
      <w:r w:rsidRPr="00BC33CB">
        <w:rPr>
          <w:rFonts w:ascii="Times New Roman" w:hAnsi="Times New Roman"/>
          <w:noProof/>
          <w:sz w:val="24"/>
          <w:szCs w:val="24"/>
          <w:lang w:eastAsia="en-AU"/>
        </w:rPr>
        <w:t>result</w:t>
      </w:r>
      <w:r w:rsidR="00D36063" w:rsidRPr="00BC33CB">
        <w:rPr>
          <w:rFonts w:ascii="Times New Roman" w:hAnsi="Times New Roman"/>
          <w:noProof/>
          <w:sz w:val="24"/>
          <w:szCs w:val="24"/>
          <w:lang w:eastAsia="en-AU"/>
        </w:rPr>
        <w:t>s</w:t>
      </w:r>
      <w:r w:rsidR="00240C4A" w:rsidRPr="00BC33CB">
        <w:rPr>
          <w:rFonts w:ascii="Times New Roman" w:hAnsi="Times New Roman"/>
          <w:noProof/>
          <w:sz w:val="24"/>
          <w:szCs w:val="24"/>
          <w:lang w:eastAsia="en-AU"/>
        </w:rPr>
        <w:t xml:space="preserve"> of expected stock returns when sorting stocks based on different proxies. While </w:t>
      </w:r>
      <w:r w:rsidRPr="00BC33CB">
        <w:rPr>
          <w:rFonts w:ascii="Times New Roman" w:hAnsi="Times New Roman"/>
          <w:noProof/>
          <w:sz w:val="24"/>
          <w:szCs w:val="24"/>
          <w:lang w:eastAsia="en-AU"/>
        </w:rPr>
        <w:t xml:space="preserve">average </w:t>
      </w:r>
      <w:r w:rsidR="00240C4A" w:rsidRPr="00BC33CB">
        <w:rPr>
          <w:rFonts w:ascii="Times New Roman" w:hAnsi="Times New Roman"/>
          <w:noProof/>
          <w:sz w:val="24"/>
          <w:szCs w:val="24"/>
          <w:lang w:eastAsia="en-AU"/>
        </w:rPr>
        <w:t>returns</w:t>
      </w:r>
      <w:r w:rsidR="00240C4A" w:rsidRPr="00BC33CB">
        <w:rPr>
          <w:rFonts w:ascii="Times New Roman" w:hAnsi="Times New Roman"/>
          <w:sz w:val="24"/>
          <w:szCs w:val="24"/>
        </w:rPr>
        <w:t xml:space="preserve"> of </w:t>
      </w:r>
      <w:r w:rsidRPr="00BC33CB">
        <w:rPr>
          <w:rFonts w:ascii="Times New Roman" w:hAnsi="Times New Roman"/>
          <w:sz w:val="24"/>
          <w:szCs w:val="24"/>
        </w:rPr>
        <w:t>5-1 portfolios</w:t>
      </w:r>
      <w:r w:rsidR="00240C4A" w:rsidRPr="00BC33CB">
        <w:rPr>
          <w:rFonts w:ascii="Times New Roman" w:hAnsi="Times New Roman"/>
          <w:sz w:val="24"/>
          <w:szCs w:val="24"/>
        </w:rPr>
        <w:t xml:space="preserve"> ranked by NSYNC, ID, SKEW, and RES are positive and significant, the reversal for </w:t>
      </w:r>
      <w:r w:rsidR="004B4096" w:rsidRPr="00BC33CB">
        <w:rPr>
          <w:rFonts w:ascii="Times New Roman" w:hAnsi="Times New Roman"/>
          <w:sz w:val="24"/>
          <w:szCs w:val="24"/>
        </w:rPr>
        <w:t>portfolio</w:t>
      </w:r>
      <w:r w:rsidR="00240C4A" w:rsidRPr="00BC33CB">
        <w:rPr>
          <w:rFonts w:ascii="Times New Roman" w:hAnsi="Times New Roman"/>
          <w:sz w:val="24"/>
          <w:szCs w:val="24"/>
        </w:rPr>
        <w:t xml:space="preserve">s ranked by IV and JUMP. </w:t>
      </w:r>
      <w:r w:rsidR="006228CA" w:rsidRPr="00BC33CB">
        <w:rPr>
          <w:rFonts w:ascii="Times New Roman" w:hAnsi="Times New Roman"/>
          <w:sz w:val="24"/>
          <w:szCs w:val="24"/>
        </w:rPr>
        <w:t xml:space="preserve"> The results of double-sorted portfolios based on two information proxies are more persistent for each RES, IV, NSYNC and ID conditional on other proxies, which reaffirm the relationship between firm-specific information measured by these proxies and stock returns. </w:t>
      </w:r>
      <w:r w:rsidR="00D36063" w:rsidRPr="00BC33CB">
        <w:rPr>
          <w:rFonts w:ascii="Times New Roman" w:hAnsi="Times New Roman"/>
          <w:sz w:val="24"/>
          <w:szCs w:val="24"/>
        </w:rPr>
        <w:t xml:space="preserve"> In the</w:t>
      </w:r>
      <w:r w:rsidR="00F6421A" w:rsidRPr="00BC33CB">
        <w:rPr>
          <w:rFonts w:ascii="Times New Roman" w:hAnsi="Times New Roman"/>
          <w:sz w:val="24"/>
          <w:szCs w:val="24"/>
        </w:rPr>
        <w:t xml:space="preserve"> </w:t>
      </w:r>
      <w:r w:rsidR="004B4096" w:rsidRPr="00BC33CB">
        <w:rPr>
          <w:rFonts w:ascii="Times New Roman" w:hAnsi="Times New Roman"/>
          <w:sz w:val="24"/>
          <w:szCs w:val="24"/>
        </w:rPr>
        <w:t>control for firm characteristics</w:t>
      </w:r>
      <w:r w:rsidR="00F6421A" w:rsidRPr="00BC33CB">
        <w:rPr>
          <w:rFonts w:ascii="Times New Roman" w:hAnsi="Times New Roman"/>
          <w:sz w:val="24"/>
          <w:szCs w:val="24"/>
        </w:rPr>
        <w:t xml:space="preserve">, </w:t>
      </w:r>
      <w:r w:rsidR="00B74163" w:rsidRPr="00BC33CB">
        <w:rPr>
          <w:rFonts w:ascii="Times New Roman" w:hAnsi="Times New Roman"/>
          <w:sz w:val="24"/>
          <w:szCs w:val="24"/>
        </w:rPr>
        <w:t xml:space="preserve">we find </w:t>
      </w:r>
      <w:r w:rsidR="001D32A0" w:rsidRPr="00BC33CB">
        <w:rPr>
          <w:rFonts w:ascii="Times New Roman" w:hAnsi="Times New Roman"/>
          <w:sz w:val="24"/>
          <w:szCs w:val="24"/>
        </w:rPr>
        <w:t>average returns and risk-adjusted returns are</w:t>
      </w:r>
      <w:r w:rsidR="00B74163" w:rsidRPr="00BC33CB">
        <w:rPr>
          <w:rFonts w:ascii="Times New Roman" w:hAnsi="Times New Roman"/>
          <w:sz w:val="24"/>
          <w:szCs w:val="24"/>
        </w:rPr>
        <w:t xml:space="preserve"> significant </w:t>
      </w:r>
      <w:r w:rsidR="001D32A0" w:rsidRPr="00BC33CB">
        <w:rPr>
          <w:rFonts w:ascii="Times New Roman" w:hAnsi="Times New Roman"/>
          <w:sz w:val="24"/>
          <w:szCs w:val="24"/>
        </w:rPr>
        <w:t xml:space="preserve">with the same signs in both SIZE stocks among five proxies, except for ID. It is plausible that firm-specific information captured by ID might impact on </w:t>
      </w:r>
      <w:r w:rsidR="00A969A5" w:rsidRPr="00BC33CB">
        <w:rPr>
          <w:rFonts w:ascii="Times New Roman" w:hAnsi="Times New Roman"/>
          <w:sz w:val="24"/>
          <w:szCs w:val="24"/>
        </w:rPr>
        <w:t>average</w:t>
      </w:r>
      <w:r w:rsidR="001D32A0" w:rsidRPr="00BC33CB">
        <w:rPr>
          <w:rFonts w:ascii="Times New Roman" w:hAnsi="Times New Roman"/>
          <w:sz w:val="24"/>
          <w:szCs w:val="24"/>
        </w:rPr>
        <w:t xml:space="preserve"> returns for Small stocks. For BM control, generally high BM stocks have significantly higher average returns, CAPM alphas and FF-3 alphas in RES, NSYNC, ID and SKEW, which suggests that the effect of these proxies is stronger for high value stocks. Hence, the BM might be behind the relationship between expected returns and </w:t>
      </w:r>
      <w:r w:rsidR="00E7541B" w:rsidRPr="00BC33CB">
        <w:rPr>
          <w:rFonts w:ascii="Times New Roman" w:hAnsi="Times New Roman"/>
          <w:sz w:val="24"/>
          <w:szCs w:val="24"/>
        </w:rPr>
        <w:t xml:space="preserve">these </w:t>
      </w:r>
      <w:r w:rsidR="001D32A0" w:rsidRPr="00BC33CB">
        <w:rPr>
          <w:rFonts w:ascii="Times New Roman" w:hAnsi="Times New Roman"/>
          <w:sz w:val="24"/>
          <w:szCs w:val="24"/>
        </w:rPr>
        <w:t xml:space="preserve">information proxies. </w:t>
      </w:r>
      <w:r w:rsidR="00C90F11" w:rsidRPr="00BC33CB">
        <w:rPr>
          <w:rFonts w:ascii="Times New Roman" w:hAnsi="Times New Roman"/>
          <w:sz w:val="24"/>
          <w:szCs w:val="24"/>
        </w:rPr>
        <w:t>In contrast</w:t>
      </w:r>
      <w:r w:rsidR="00E7541B" w:rsidRPr="00BC33CB">
        <w:rPr>
          <w:rFonts w:ascii="Times New Roman" w:hAnsi="Times New Roman"/>
          <w:sz w:val="24"/>
          <w:szCs w:val="24"/>
        </w:rPr>
        <w:t xml:space="preserve">, the difference FF-3 alphas for portfolios sorted on BM and IV or JUMP are highly significant in </w:t>
      </w:r>
      <w:r w:rsidR="00C90F11" w:rsidRPr="00BC33CB">
        <w:rPr>
          <w:rFonts w:ascii="Times New Roman" w:hAnsi="Times New Roman"/>
          <w:sz w:val="24"/>
          <w:szCs w:val="24"/>
        </w:rPr>
        <w:t>Low and Medium BM stocks</w:t>
      </w:r>
      <w:r w:rsidR="00E7541B" w:rsidRPr="00BC33CB">
        <w:rPr>
          <w:rFonts w:ascii="Times New Roman" w:hAnsi="Times New Roman"/>
          <w:sz w:val="24"/>
          <w:szCs w:val="24"/>
        </w:rPr>
        <w:t xml:space="preserve">, suggesting that </w:t>
      </w:r>
      <w:r w:rsidR="00C90F11" w:rsidRPr="00BC33CB">
        <w:rPr>
          <w:rFonts w:ascii="Times New Roman" w:hAnsi="Times New Roman"/>
          <w:sz w:val="24"/>
          <w:szCs w:val="24"/>
        </w:rPr>
        <w:t xml:space="preserve">high </w:t>
      </w:r>
      <w:r w:rsidR="00E7541B" w:rsidRPr="00BC33CB">
        <w:rPr>
          <w:rFonts w:ascii="Times New Roman" w:hAnsi="Times New Roman"/>
          <w:sz w:val="24"/>
          <w:szCs w:val="24"/>
        </w:rPr>
        <w:t>BM ratios are not effective factor to explain the relationship between IV, JUMP and FF-3 alphas.</w:t>
      </w:r>
    </w:p>
    <w:p w:rsidR="00D36063" w:rsidRPr="00BC33CB" w:rsidRDefault="00D36063" w:rsidP="00AC0F28">
      <w:pPr>
        <w:pStyle w:val="NormalWeb"/>
        <w:spacing w:before="0" w:beforeAutospacing="0" w:after="0" w:afterAutospacing="0" w:line="360" w:lineRule="auto"/>
        <w:jc w:val="both"/>
      </w:pPr>
    </w:p>
    <w:p w:rsidR="00F6421A" w:rsidRPr="00BC33CB" w:rsidRDefault="00707CC2" w:rsidP="00AC0F28">
      <w:pPr>
        <w:pStyle w:val="NormalWeb"/>
        <w:spacing w:before="0" w:beforeAutospacing="0" w:after="0" w:afterAutospacing="0" w:line="360" w:lineRule="auto"/>
        <w:jc w:val="both"/>
      </w:pPr>
      <w:r w:rsidRPr="00BC33CB">
        <w:t xml:space="preserve">Our analysis shows robust results by </w:t>
      </w:r>
      <w:r w:rsidR="00F6421A" w:rsidRPr="00BC33CB">
        <w:t>using Fama-Macbeth two-stage regressions, we statistically estimate regression coefficients and test their significance levels</w:t>
      </w:r>
      <w:r w:rsidRPr="00BC33CB">
        <w:t xml:space="preserve">. </w:t>
      </w:r>
      <w:r w:rsidR="009A5EC7" w:rsidRPr="00BC33CB">
        <w:t xml:space="preserve">The results of RES and SKEW are statistically significant positive during the whole period and sub-periods, </w:t>
      </w:r>
      <w:r w:rsidR="009A5EC7" w:rsidRPr="00BC33CB">
        <w:lastRenderedPageBreak/>
        <w:t xml:space="preserve">which can interpret that firm-specific information captured by RES and SKEW </w:t>
      </w:r>
      <w:r w:rsidR="00A969A5" w:rsidRPr="00BC33CB">
        <w:t>can explain the cross-sectional returns</w:t>
      </w:r>
      <w:r w:rsidR="009A5EC7" w:rsidRPr="00BC33CB">
        <w:t xml:space="preserve">. </w:t>
      </w:r>
      <w:r w:rsidR="004224FD" w:rsidRPr="00BC33CB">
        <w:t>As for IV, ID and NSYNC, the coefficients become significant</w:t>
      </w:r>
      <w:r w:rsidR="009D5B9C" w:rsidRPr="00BC33CB">
        <w:t>ly positive</w:t>
      </w:r>
      <w:r w:rsidR="004224FD" w:rsidRPr="00BC33CB">
        <w:t xml:space="preserve"> when combining with other information proxies </w:t>
      </w:r>
      <w:r w:rsidR="002B1E4D" w:rsidRPr="00BC33CB">
        <w:t xml:space="preserve">or control variables </w:t>
      </w:r>
      <w:r w:rsidR="004224FD" w:rsidRPr="00BC33CB">
        <w:t xml:space="preserve">in multivariate tests. </w:t>
      </w:r>
      <w:r w:rsidR="00375C8F" w:rsidRPr="00BC33CB">
        <w:t xml:space="preserve">In addition, JUMP coefficients are only positively significant univariate tests or in control with RES and NSYNC. Both signs of IV and JUMP coefficients are </w:t>
      </w:r>
      <w:r w:rsidR="00F32E58" w:rsidRPr="00BC33CB">
        <w:t>consistent</w:t>
      </w:r>
      <w:r w:rsidR="00375C8F" w:rsidRPr="00BC33CB">
        <w:t xml:space="preserve"> with single- and double-sort results, </w:t>
      </w:r>
      <w:r w:rsidR="00CC41C7" w:rsidRPr="00BC33CB">
        <w:t xml:space="preserve">which </w:t>
      </w:r>
      <w:r w:rsidR="00F32E58" w:rsidRPr="00BC33CB">
        <w:t>presents</w:t>
      </w:r>
      <w:r w:rsidR="00CC41C7" w:rsidRPr="00BC33CB">
        <w:t xml:space="preserve"> </w:t>
      </w:r>
      <w:r w:rsidR="00F32E58" w:rsidRPr="00BC33CB">
        <w:t xml:space="preserve">that </w:t>
      </w:r>
      <w:r w:rsidR="00CC41C7" w:rsidRPr="00BC33CB">
        <w:t xml:space="preserve">whether IV and JUMP </w:t>
      </w:r>
      <w:r w:rsidR="00375C8F" w:rsidRPr="00BC33CB">
        <w:t xml:space="preserve">capture </w:t>
      </w:r>
      <w:r w:rsidR="00F32E58" w:rsidRPr="00BC33CB">
        <w:t xml:space="preserve">firm-specific </w:t>
      </w:r>
      <w:r w:rsidR="00375C8F" w:rsidRPr="00BC33CB">
        <w:t>information</w:t>
      </w:r>
      <w:r w:rsidR="00CC41C7" w:rsidRPr="00BC33CB">
        <w:t xml:space="preserve"> </w:t>
      </w:r>
      <w:r w:rsidR="00F32E58" w:rsidRPr="00BC33CB">
        <w:t>is still a puzzle</w:t>
      </w:r>
      <w:r w:rsidR="00375C8F" w:rsidRPr="00BC33CB">
        <w:t>. According to our sub-sample p</w:t>
      </w:r>
      <w:r w:rsidR="00434C81" w:rsidRPr="00BC33CB">
        <w:t>eriod regressions, except RES</w:t>
      </w:r>
      <w:r w:rsidR="00375C8F" w:rsidRPr="00BC33CB">
        <w:t xml:space="preserve">, other proxies are </w:t>
      </w:r>
      <w:r w:rsidR="00434C81" w:rsidRPr="00BC33CB">
        <w:t xml:space="preserve">mostly </w:t>
      </w:r>
      <w:r w:rsidR="00375C8F" w:rsidRPr="00BC33CB">
        <w:t>affected by time-varying</w:t>
      </w:r>
      <w:r w:rsidR="00CC41C7" w:rsidRPr="00BC33CB">
        <w:t xml:space="preserve"> periods</w:t>
      </w:r>
      <w:r w:rsidR="00375C8F" w:rsidRPr="00BC33CB">
        <w:t>, especially in the second</w:t>
      </w:r>
      <w:r w:rsidR="006530E9" w:rsidRPr="00BC33CB">
        <w:t xml:space="preserve"> and third</w:t>
      </w:r>
      <w:r w:rsidR="00375C8F" w:rsidRPr="00BC33CB">
        <w:t xml:space="preserve"> periods. </w:t>
      </w:r>
    </w:p>
    <w:p w:rsidR="00027D48" w:rsidRPr="00BC33CB" w:rsidRDefault="00027D48" w:rsidP="00AC0F28">
      <w:pPr>
        <w:spacing w:after="0" w:line="360" w:lineRule="auto"/>
        <w:rPr>
          <w:rFonts w:ascii="Times New Roman" w:hAnsi="Times New Roman"/>
          <w:sz w:val="24"/>
          <w:szCs w:val="24"/>
          <w:lang w:eastAsia="en-AU"/>
        </w:rPr>
      </w:pPr>
    </w:p>
    <w:p w:rsidR="00153058" w:rsidRPr="00BC33CB" w:rsidRDefault="00FA15B1" w:rsidP="00AC0F28">
      <w:pPr>
        <w:spacing w:after="0" w:line="360" w:lineRule="auto"/>
        <w:rPr>
          <w:rFonts w:ascii="Times New Roman" w:hAnsi="Times New Roman"/>
          <w:sz w:val="24"/>
          <w:szCs w:val="24"/>
          <w:lang w:eastAsia="en-AU"/>
        </w:rPr>
      </w:pPr>
      <w:r w:rsidRPr="00BC33CB">
        <w:rPr>
          <w:rFonts w:ascii="Times New Roman" w:hAnsi="Times New Roman"/>
          <w:sz w:val="24"/>
          <w:szCs w:val="24"/>
          <w:lang w:eastAsia="en-AU"/>
        </w:rPr>
        <w:t xml:space="preserve">In summary, our study provides a broader picture in asset pricing literature by comparing the performances of </w:t>
      </w:r>
      <w:r w:rsidR="0010778B" w:rsidRPr="00BC33CB">
        <w:rPr>
          <w:rFonts w:ascii="Times New Roman" w:hAnsi="Times New Roman"/>
          <w:sz w:val="24"/>
          <w:szCs w:val="24"/>
          <w:lang w:eastAsia="en-AU"/>
        </w:rPr>
        <w:t xml:space="preserve">six information proxies in relation to expected stock returns. </w:t>
      </w:r>
      <w:r w:rsidR="00E8795E" w:rsidRPr="00BC33CB">
        <w:rPr>
          <w:rFonts w:ascii="Times New Roman" w:hAnsi="Times New Roman"/>
          <w:sz w:val="24"/>
          <w:szCs w:val="24"/>
          <w:lang w:eastAsia="en-AU"/>
        </w:rPr>
        <w:t>Our results show mixed findings on the effects of each proxy in univariate and multivariate tests. Moreover</w:t>
      </w:r>
      <w:r w:rsidR="00153058" w:rsidRPr="00BC33CB">
        <w:rPr>
          <w:rFonts w:ascii="Times New Roman" w:hAnsi="Times New Roman"/>
          <w:sz w:val="24"/>
          <w:szCs w:val="24"/>
          <w:lang w:eastAsia="en-AU"/>
        </w:rPr>
        <w:t>, we expect to extend our study by adding PIN for testing with various proxies of information at firm-specific levels</w:t>
      </w:r>
      <w:r w:rsidR="00E16605" w:rsidRPr="00BC33CB">
        <w:rPr>
          <w:rFonts w:ascii="Times New Roman" w:hAnsi="Times New Roman"/>
          <w:sz w:val="24"/>
          <w:szCs w:val="24"/>
          <w:lang w:eastAsia="en-AU"/>
        </w:rPr>
        <w:t xml:space="preserve"> in U.S. market</w:t>
      </w:r>
      <w:r w:rsidR="00153058" w:rsidRPr="00BC33CB">
        <w:rPr>
          <w:rFonts w:ascii="Times New Roman" w:hAnsi="Times New Roman"/>
          <w:sz w:val="24"/>
          <w:szCs w:val="24"/>
          <w:lang w:eastAsia="en-AU"/>
        </w:rPr>
        <w:t>.</w:t>
      </w:r>
    </w:p>
    <w:p w:rsidR="002D7A28" w:rsidRPr="00BC33CB" w:rsidRDefault="002D7A28" w:rsidP="00AC0F28">
      <w:pPr>
        <w:pStyle w:val="NormalWeb"/>
        <w:spacing w:before="0" w:beforeAutospacing="0" w:after="0" w:afterAutospacing="0" w:line="360" w:lineRule="auto"/>
        <w:jc w:val="both"/>
        <w:sectPr w:rsidR="002D7A28" w:rsidRPr="00BC33CB" w:rsidSect="00AC0F28">
          <w:footerReference w:type="default" r:id="rId36"/>
          <w:pgSz w:w="11906" w:h="16838" w:code="9"/>
          <w:pgMar w:top="1134" w:right="1134" w:bottom="1134" w:left="1701" w:header="709" w:footer="709" w:gutter="0"/>
          <w:cols w:space="708"/>
          <w:docGrid w:linePitch="360"/>
        </w:sectPr>
      </w:pPr>
    </w:p>
    <w:p w:rsidR="002C1744" w:rsidRPr="00BC33CB" w:rsidRDefault="002C1744" w:rsidP="002C1744">
      <w:pPr>
        <w:autoSpaceDE w:val="0"/>
        <w:autoSpaceDN w:val="0"/>
        <w:adjustRightInd w:val="0"/>
        <w:spacing w:after="0" w:line="360" w:lineRule="auto"/>
        <w:rPr>
          <w:rFonts w:ascii="Times New Roman" w:hAnsi="Times New Roman"/>
          <w:sz w:val="24"/>
          <w:szCs w:val="24"/>
        </w:rPr>
      </w:pPr>
    </w:p>
    <w:p w:rsidR="00ED6484" w:rsidRPr="00BC33CB" w:rsidRDefault="00ED6484" w:rsidP="00ED6484">
      <w:pPr>
        <w:pStyle w:val="Caption"/>
        <w:jc w:val="center"/>
        <w:rPr>
          <w:rFonts w:ascii="Times New Roman" w:hAnsi="Times New Roman"/>
          <w:sz w:val="24"/>
          <w:szCs w:val="24"/>
        </w:rPr>
      </w:pPr>
      <w:bookmarkStart w:id="5" w:name="_Ref520476121"/>
      <w:bookmarkStart w:id="6" w:name="_Ref520476112"/>
      <w:r w:rsidRPr="00BC33CB">
        <w:rPr>
          <w:rFonts w:ascii="Times New Roman" w:hAnsi="Times New Roman"/>
        </w:rPr>
        <w:t xml:space="preserve">Table </w:t>
      </w:r>
      <w:r w:rsidRPr="00BC33CB">
        <w:rPr>
          <w:rFonts w:ascii="Times New Roman" w:hAnsi="Times New Roman"/>
        </w:rPr>
        <w:fldChar w:fldCharType="begin"/>
      </w:r>
      <w:r w:rsidRPr="00BC33CB">
        <w:rPr>
          <w:rFonts w:ascii="Times New Roman" w:hAnsi="Times New Roman"/>
        </w:rPr>
        <w:instrText xml:space="preserve"> SEQ Table \* ARABIC </w:instrText>
      </w:r>
      <w:r w:rsidRPr="00BC33CB">
        <w:rPr>
          <w:rFonts w:ascii="Times New Roman" w:hAnsi="Times New Roman"/>
        </w:rPr>
        <w:fldChar w:fldCharType="separate"/>
      </w:r>
      <w:r w:rsidR="000024A2" w:rsidRPr="00BC33CB">
        <w:rPr>
          <w:rFonts w:ascii="Times New Roman" w:hAnsi="Times New Roman"/>
          <w:noProof/>
        </w:rPr>
        <w:t>1</w:t>
      </w:r>
      <w:r w:rsidRPr="00BC33CB">
        <w:rPr>
          <w:rFonts w:ascii="Times New Roman" w:hAnsi="Times New Roman"/>
        </w:rPr>
        <w:fldChar w:fldCharType="end"/>
      </w:r>
      <w:bookmarkEnd w:id="5"/>
      <w:r w:rsidRPr="00BC33CB">
        <w:rPr>
          <w:rFonts w:ascii="Times New Roman" w:hAnsi="Times New Roman"/>
        </w:rPr>
        <w:t>. Descriptive Statistics</w:t>
      </w:r>
      <w:bookmarkEnd w:id="6"/>
    </w:p>
    <w:p w:rsidR="00971DE9" w:rsidRPr="00BC33CB" w:rsidRDefault="00971DE9" w:rsidP="001F4AF7">
      <w:pPr>
        <w:spacing w:after="0"/>
        <w:rPr>
          <w:rFonts w:ascii="Times New Roman" w:hAnsi="Times New Roman"/>
          <w:sz w:val="22"/>
          <w:szCs w:val="22"/>
        </w:rPr>
      </w:pPr>
      <w:r w:rsidRPr="00BC33CB">
        <w:rPr>
          <w:rFonts w:ascii="Times New Roman" w:hAnsi="Times New Roman"/>
          <w:sz w:val="22"/>
          <w:szCs w:val="22"/>
        </w:rPr>
        <w:t xml:space="preserve">At month t, Residual </w:t>
      </w:r>
      <w:r w:rsidR="00D80AC9" w:rsidRPr="00BC33CB">
        <w:rPr>
          <w:rFonts w:ascii="Times New Roman" w:hAnsi="Times New Roman"/>
          <w:sz w:val="22"/>
          <w:szCs w:val="22"/>
        </w:rPr>
        <w:t xml:space="preserve">return </w:t>
      </w:r>
      <w:r w:rsidRPr="00BC33CB">
        <w:rPr>
          <w:rFonts w:ascii="Times New Roman" w:hAnsi="Times New Roman"/>
          <w:sz w:val="22"/>
          <w:szCs w:val="22"/>
        </w:rPr>
        <w:t>(</w:t>
      </w:r>
      <w:r w:rsidR="00D80AC9" w:rsidRPr="00BC33CB">
        <w:rPr>
          <w:rFonts w:ascii="Times New Roman" w:hAnsi="Times New Roman"/>
          <w:sz w:val="22"/>
          <w:szCs w:val="22"/>
        </w:rPr>
        <w:t>RES</w:t>
      </w:r>
      <w:r w:rsidRPr="00BC33CB">
        <w:rPr>
          <w:rFonts w:ascii="Times New Roman" w:hAnsi="Times New Roman"/>
          <w:sz w:val="22"/>
          <w:szCs w:val="22"/>
        </w:rPr>
        <w:t>) is the average residual return over the past 12 excluding the most recent month (i.e., from t −12 to t −2) standardized by the standard deviation of the residual returns over the same period. Idiosyncratic volatility (IV) is measured as the standard deviation of the residuals after estimating Eq. </w:t>
      </w:r>
      <w:bookmarkStart w:id="7" w:name="bfd1"/>
      <w:r w:rsidRPr="00BC33CB">
        <w:rPr>
          <w:rFonts w:ascii="Times New Roman" w:hAnsi="Times New Roman"/>
          <w:sz w:val="22"/>
          <w:szCs w:val="22"/>
        </w:rPr>
        <w:fldChar w:fldCharType="begin"/>
      </w:r>
      <w:r w:rsidRPr="00BC33CB">
        <w:rPr>
          <w:rFonts w:ascii="Times New Roman" w:hAnsi="Times New Roman"/>
          <w:sz w:val="22"/>
          <w:szCs w:val="22"/>
        </w:rPr>
        <w:instrText xml:space="preserve"> HYPERLINK "http://www.sciencedirect.com/science/article/pii/S0304405X08001542" \l "fd1" </w:instrText>
      </w:r>
      <w:r w:rsidRPr="00BC33CB">
        <w:rPr>
          <w:rFonts w:ascii="Times New Roman" w:hAnsi="Times New Roman"/>
          <w:sz w:val="22"/>
          <w:szCs w:val="22"/>
        </w:rPr>
        <w:fldChar w:fldCharType="separate"/>
      </w:r>
      <w:r w:rsidRPr="00BC33CB">
        <w:rPr>
          <w:rFonts w:ascii="Times New Roman" w:hAnsi="Times New Roman"/>
          <w:sz w:val="22"/>
          <w:szCs w:val="22"/>
        </w:rPr>
        <w:t>(1)</w:t>
      </w:r>
      <w:r w:rsidRPr="00BC33CB">
        <w:rPr>
          <w:rFonts w:ascii="Times New Roman" w:hAnsi="Times New Roman"/>
          <w:sz w:val="22"/>
          <w:szCs w:val="22"/>
        </w:rPr>
        <w:fldChar w:fldCharType="end"/>
      </w:r>
      <w:bookmarkEnd w:id="7"/>
      <w:r w:rsidRPr="00BC33CB">
        <w:rPr>
          <w:rFonts w:ascii="Times New Roman" w:hAnsi="Times New Roman"/>
          <w:sz w:val="22"/>
          <w:szCs w:val="22"/>
        </w:rPr>
        <w:t> using daily excess returns over the past 11 months.  Stock Price Nonsynchronicity (NSYNC) is the logistic transformation of R2 based on FF3F model regressions of daily returns over an 11 month period. Information discreteness (ID) is determined by the sign of daily returns underlying the cumulative raw returns during past 11 months. SKEW is the conditional skewness of firm-specific daily returns from month t-11 to t-1. Stock Price Jump (JUMP) is extracted from discontinuous component of realized volatility within each month then accumulated 11 months from t-11 to t-1. Daily returns are winsorized at the 1st and 99th percentiles over the full sample. The data period is from December 1925 to December 2016.</w:t>
      </w:r>
    </w:p>
    <w:tbl>
      <w:tblPr>
        <w:tblW w:w="20486" w:type="dxa"/>
        <w:tblInd w:w="-459" w:type="dxa"/>
        <w:tblLook w:val="04A0" w:firstRow="1" w:lastRow="0" w:firstColumn="1" w:lastColumn="0" w:noHBand="0" w:noVBand="1"/>
      </w:tblPr>
      <w:tblGrid>
        <w:gridCol w:w="317"/>
        <w:gridCol w:w="1168"/>
        <w:gridCol w:w="1096"/>
        <w:gridCol w:w="895"/>
        <w:gridCol w:w="992"/>
        <w:gridCol w:w="992"/>
        <w:gridCol w:w="992"/>
        <w:gridCol w:w="993"/>
        <w:gridCol w:w="992"/>
        <w:gridCol w:w="1017"/>
        <w:gridCol w:w="11032"/>
      </w:tblGrid>
      <w:tr w:rsidR="009414B1" w:rsidRPr="00BC33CB" w:rsidTr="00100648">
        <w:trPr>
          <w:trHeight w:val="1395"/>
        </w:trPr>
        <w:tc>
          <w:tcPr>
            <w:tcW w:w="20486" w:type="dxa"/>
            <w:gridSpan w:val="11"/>
            <w:noWrap/>
            <w:vAlign w:val="bottom"/>
            <w:hideMark/>
          </w:tcPr>
          <w:p w:rsidR="00971DE9" w:rsidRPr="00BC33CB" w:rsidRDefault="00971DE9" w:rsidP="00100648">
            <w:pPr>
              <w:spacing w:after="0" w:line="240" w:lineRule="auto"/>
              <w:jc w:val="left"/>
              <w:rPr>
                <w:rFonts w:ascii="Times New Roman" w:hAnsi="Times New Roman"/>
                <w:b/>
                <w:sz w:val="21"/>
                <w:szCs w:val="21"/>
              </w:rPr>
            </w:pPr>
            <w:r w:rsidRPr="00BC33CB">
              <w:rPr>
                <w:rFonts w:ascii="Times New Roman" w:hAnsi="Times New Roman"/>
                <w:b/>
                <w:sz w:val="21"/>
                <w:szCs w:val="21"/>
              </w:rPr>
              <w:t>Panel A.</w:t>
            </w:r>
            <w:r w:rsidRPr="00BC33CB">
              <w:rPr>
                <w:rFonts w:ascii="Times New Roman" w:hAnsi="Times New Roman"/>
                <w:sz w:val="21"/>
                <w:szCs w:val="21"/>
              </w:rPr>
              <w:t xml:space="preserve"> Descriptive Statistics</w:t>
            </w:r>
          </w:p>
          <w:p w:rsidR="00971DE9" w:rsidRPr="00BC33CB" w:rsidRDefault="00971DE9" w:rsidP="00100648">
            <w:pPr>
              <w:spacing w:after="0" w:line="240" w:lineRule="auto"/>
              <w:jc w:val="center"/>
              <w:rPr>
                <w:rFonts w:ascii="Times New Roman" w:hAnsi="Times New Roman"/>
                <w:sz w:val="21"/>
                <w:szCs w:val="21"/>
              </w:rPr>
            </w:pPr>
          </w:p>
        </w:tc>
      </w:tr>
      <w:tr w:rsidR="009414B1" w:rsidRPr="00BC33CB" w:rsidTr="00546113">
        <w:trPr>
          <w:gridBefore w:val="1"/>
          <w:gridAfter w:val="1"/>
          <w:wBefore w:w="317" w:type="dxa"/>
          <w:wAfter w:w="11032" w:type="dxa"/>
          <w:trHeight w:val="294"/>
        </w:trPr>
        <w:tc>
          <w:tcPr>
            <w:tcW w:w="1168" w:type="dxa"/>
            <w:tcBorders>
              <w:top w:val="nil"/>
              <w:left w:val="nil"/>
              <w:bottom w:val="single" w:sz="4" w:space="0" w:color="auto"/>
              <w:right w:val="nil"/>
            </w:tcBorders>
            <w:shd w:val="clear" w:color="auto" w:fill="auto"/>
            <w:noWrap/>
            <w:hideMark/>
          </w:tcPr>
          <w:p w:rsidR="00971DE9" w:rsidRPr="00BC33CB" w:rsidRDefault="00971DE9" w:rsidP="00100648">
            <w:pPr>
              <w:spacing w:after="0" w:line="240" w:lineRule="auto"/>
              <w:jc w:val="center"/>
              <w:rPr>
                <w:rFonts w:ascii="Times New Roman" w:hAnsi="Times New Roman"/>
                <w:b/>
                <w:sz w:val="22"/>
                <w:szCs w:val="22"/>
                <w:lang w:eastAsia="en-AU"/>
              </w:rPr>
            </w:pPr>
            <w:r w:rsidRPr="00BC33CB">
              <w:rPr>
                <w:rFonts w:ascii="Times New Roman" w:hAnsi="Times New Roman"/>
                <w:b/>
                <w:sz w:val="22"/>
                <w:szCs w:val="22"/>
                <w:lang w:eastAsia="en-AU"/>
              </w:rPr>
              <w:t>Variable</w:t>
            </w:r>
          </w:p>
        </w:tc>
        <w:tc>
          <w:tcPr>
            <w:tcW w:w="1096" w:type="dxa"/>
            <w:tcBorders>
              <w:top w:val="nil"/>
              <w:left w:val="nil"/>
              <w:bottom w:val="single" w:sz="4" w:space="0" w:color="auto"/>
              <w:right w:val="nil"/>
            </w:tcBorders>
            <w:shd w:val="clear" w:color="auto" w:fill="auto"/>
            <w:noWrap/>
            <w:vAlign w:val="bottom"/>
            <w:hideMark/>
          </w:tcPr>
          <w:p w:rsidR="00971DE9" w:rsidRPr="00BC33CB" w:rsidRDefault="00971DE9" w:rsidP="00100648">
            <w:pPr>
              <w:jc w:val="center"/>
              <w:rPr>
                <w:rFonts w:ascii="Times New Roman" w:hAnsi="Times New Roman"/>
                <w:b/>
                <w:sz w:val="22"/>
                <w:szCs w:val="22"/>
                <w:lang w:eastAsia="en-AU"/>
              </w:rPr>
            </w:pPr>
            <w:r w:rsidRPr="00BC33CB">
              <w:rPr>
                <w:rFonts w:ascii="Times New Roman" w:hAnsi="Times New Roman"/>
                <w:b/>
                <w:sz w:val="22"/>
                <w:szCs w:val="22"/>
                <w:lang w:eastAsia="en-AU"/>
              </w:rPr>
              <w:t>N</w:t>
            </w:r>
          </w:p>
        </w:tc>
        <w:tc>
          <w:tcPr>
            <w:tcW w:w="895" w:type="dxa"/>
            <w:tcBorders>
              <w:top w:val="nil"/>
              <w:left w:val="nil"/>
              <w:bottom w:val="single" w:sz="4" w:space="0" w:color="auto"/>
              <w:right w:val="nil"/>
            </w:tcBorders>
            <w:shd w:val="clear" w:color="auto" w:fill="auto"/>
            <w:noWrap/>
            <w:vAlign w:val="bottom"/>
            <w:hideMark/>
          </w:tcPr>
          <w:p w:rsidR="00971DE9" w:rsidRPr="00BC33CB" w:rsidRDefault="00971DE9" w:rsidP="00100648">
            <w:pPr>
              <w:jc w:val="center"/>
              <w:rPr>
                <w:rFonts w:ascii="Times New Roman" w:hAnsi="Times New Roman"/>
                <w:b/>
                <w:sz w:val="22"/>
                <w:szCs w:val="22"/>
                <w:lang w:eastAsia="en-AU"/>
              </w:rPr>
            </w:pPr>
            <w:r w:rsidRPr="00BC33CB">
              <w:rPr>
                <w:rFonts w:ascii="Times New Roman" w:hAnsi="Times New Roman"/>
                <w:b/>
                <w:sz w:val="22"/>
                <w:szCs w:val="22"/>
                <w:lang w:eastAsia="en-AU"/>
              </w:rPr>
              <w:t>Mean</w:t>
            </w:r>
          </w:p>
        </w:tc>
        <w:tc>
          <w:tcPr>
            <w:tcW w:w="992" w:type="dxa"/>
            <w:tcBorders>
              <w:top w:val="nil"/>
              <w:left w:val="nil"/>
              <w:bottom w:val="single" w:sz="4" w:space="0" w:color="auto"/>
              <w:right w:val="nil"/>
            </w:tcBorders>
            <w:shd w:val="clear" w:color="auto" w:fill="auto"/>
            <w:noWrap/>
            <w:vAlign w:val="bottom"/>
            <w:hideMark/>
          </w:tcPr>
          <w:p w:rsidR="00971DE9" w:rsidRPr="00BC33CB" w:rsidRDefault="00971DE9" w:rsidP="00100648">
            <w:pPr>
              <w:jc w:val="center"/>
              <w:rPr>
                <w:rFonts w:ascii="Times New Roman" w:hAnsi="Times New Roman"/>
                <w:b/>
                <w:sz w:val="22"/>
                <w:szCs w:val="22"/>
                <w:lang w:eastAsia="en-AU"/>
              </w:rPr>
            </w:pPr>
            <w:r w:rsidRPr="00BC33CB">
              <w:rPr>
                <w:rFonts w:ascii="Times New Roman" w:hAnsi="Times New Roman"/>
                <w:b/>
                <w:sz w:val="22"/>
                <w:szCs w:val="22"/>
                <w:lang w:eastAsia="en-AU"/>
              </w:rPr>
              <w:t>StdDev</w:t>
            </w:r>
          </w:p>
        </w:tc>
        <w:tc>
          <w:tcPr>
            <w:tcW w:w="992" w:type="dxa"/>
            <w:tcBorders>
              <w:top w:val="nil"/>
              <w:left w:val="nil"/>
              <w:bottom w:val="single" w:sz="4" w:space="0" w:color="auto"/>
              <w:right w:val="nil"/>
            </w:tcBorders>
            <w:shd w:val="clear" w:color="auto" w:fill="auto"/>
            <w:noWrap/>
            <w:vAlign w:val="bottom"/>
            <w:hideMark/>
          </w:tcPr>
          <w:p w:rsidR="00971DE9" w:rsidRPr="00BC33CB" w:rsidRDefault="00971DE9" w:rsidP="00100648">
            <w:pPr>
              <w:jc w:val="center"/>
              <w:rPr>
                <w:rFonts w:ascii="Times New Roman" w:hAnsi="Times New Roman"/>
                <w:b/>
                <w:sz w:val="22"/>
                <w:szCs w:val="22"/>
                <w:lang w:eastAsia="en-AU"/>
              </w:rPr>
            </w:pPr>
            <w:r w:rsidRPr="00BC33CB">
              <w:rPr>
                <w:rFonts w:ascii="Times New Roman" w:hAnsi="Times New Roman"/>
                <w:b/>
                <w:sz w:val="22"/>
                <w:szCs w:val="22"/>
                <w:lang w:eastAsia="en-AU"/>
              </w:rPr>
              <w:t>Min</w:t>
            </w:r>
          </w:p>
        </w:tc>
        <w:tc>
          <w:tcPr>
            <w:tcW w:w="992" w:type="dxa"/>
            <w:tcBorders>
              <w:top w:val="nil"/>
              <w:left w:val="nil"/>
              <w:bottom w:val="single" w:sz="4" w:space="0" w:color="auto"/>
              <w:right w:val="nil"/>
            </w:tcBorders>
            <w:shd w:val="clear" w:color="auto" w:fill="auto"/>
            <w:noWrap/>
            <w:vAlign w:val="bottom"/>
            <w:hideMark/>
          </w:tcPr>
          <w:p w:rsidR="00971DE9" w:rsidRPr="00BC33CB" w:rsidRDefault="00971DE9" w:rsidP="00100648">
            <w:pPr>
              <w:jc w:val="center"/>
              <w:rPr>
                <w:rFonts w:ascii="Times New Roman" w:hAnsi="Times New Roman"/>
                <w:b/>
                <w:sz w:val="22"/>
                <w:szCs w:val="22"/>
                <w:lang w:eastAsia="en-AU"/>
              </w:rPr>
            </w:pPr>
            <w:r w:rsidRPr="00BC33CB">
              <w:rPr>
                <w:rFonts w:ascii="Times New Roman" w:hAnsi="Times New Roman"/>
                <w:b/>
                <w:sz w:val="22"/>
                <w:szCs w:val="22"/>
                <w:lang w:eastAsia="en-AU"/>
              </w:rPr>
              <w:t>Q1</w:t>
            </w:r>
          </w:p>
        </w:tc>
        <w:tc>
          <w:tcPr>
            <w:tcW w:w="993" w:type="dxa"/>
            <w:tcBorders>
              <w:top w:val="nil"/>
              <w:left w:val="nil"/>
              <w:bottom w:val="single" w:sz="4" w:space="0" w:color="auto"/>
              <w:right w:val="nil"/>
            </w:tcBorders>
            <w:shd w:val="clear" w:color="auto" w:fill="auto"/>
            <w:noWrap/>
            <w:vAlign w:val="bottom"/>
            <w:hideMark/>
          </w:tcPr>
          <w:p w:rsidR="00971DE9" w:rsidRPr="00BC33CB" w:rsidRDefault="00971DE9" w:rsidP="00100648">
            <w:pPr>
              <w:jc w:val="center"/>
              <w:rPr>
                <w:rFonts w:ascii="Times New Roman" w:hAnsi="Times New Roman"/>
                <w:b/>
                <w:sz w:val="22"/>
                <w:szCs w:val="22"/>
                <w:lang w:eastAsia="en-AU"/>
              </w:rPr>
            </w:pPr>
            <w:r w:rsidRPr="00BC33CB">
              <w:rPr>
                <w:rFonts w:ascii="Times New Roman" w:hAnsi="Times New Roman"/>
                <w:b/>
                <w:sz w:val="22"/>
                <w:szCs w:val="22"/>
                <w:lang w:eastAsia="en-AU"/>
              </w:rPr>
              <w:t>Median</w:t>
            </w:r>
          </w:p>
        </w:tc>
        <w:tc>
          <w:tcPr>
            <w:tcW w:w="992" w:type="dxa"/>
            <w:tcBorders>
              <w:top w:val="nil"/>
              <w:left w:val="nil"/>
              <w:bottom w:val="single" w:sz="4" w:space="0" w:color="auto"/>
              <w:right w:val="nil"/>
            </w:tcBorders>
            <w:shd w:val="clear" w:color="auto" w:fill="auto"/>
            <w:noWrap/>
            <w:vAlign w:val="bottom"/>
            <w:hideMark/>
          </w:tcPr>
          <w:p w:rsidR="00971DE9" w:rsidRPr="00BC33CB" w:rsidRDefault="00971DE9" w:rsidP="00100648">
            <w:pPr>
              <w:jc w:val="center"/>
              <w:rPr>
                <w:rFonts w:ascii="Times New Roman" w:hAnsi="Times New Roman"/>
                <w:b/>
                <w:sz w:val="22"/>
                <w:szCs w:val="22"/>
                <w:lang w:eastAsia="en-AU"/>
              </w:rPr>
            </w:pPr>
            <w:r w:rsidRPr="00BC33CB">
              <w:rPr>
                <w:rFonts w:ascii="Times New Roman" w:hAnsi="Times New Roman"/>
                <w:b/>
                <w:sz w:val="22"/>
                <w:szCs w:val="22"/>
                <w:lang w:eastAsia="en-AU"/>
              </w:rPr>
              <w:t>Q3</w:t>
            </w:r>
          </w:p>
        </w:tc>
        <w:tc>
          <w:tcPr>
            <w:tcW w:w="1017" w:type="dxa"/>
            <w:tcBorders>
              <w:top w:val="nil"/>
              <w:left w:val="nil"/>
              <w:bottom w:val="single" w:sz="4" w:space="0" w:color="auto"/>
              <w:right w:val="nil"/>
            </w:tcBorders>
            <w:shd w:val="clear" w:color="auto" w:fill="auto"/>
            <w:noWrap/>
            <w:vAlign w:val="bottom"/>
            <w:hideMark/>
          </w:tcPr>
          <w:p w:rsidR="00971DE9" w:rsidRPr="00BC33CB" w:rsidRDefault="00971DE9" w:rsidP="00100648">
            <w:pPr>
              <w:jc w:val="center"/>
              <w:rPr>
                <w:rFonts w:ascii="Times New Roman" w:hAnsi="Times New Roman"/>
                <w:b/>
                <w:sz w:val="22"/>
                <w:szCs w:val="22"/>
                <w:lang w:eastAsia="en-AU"/>
              </w:rPr>
            </w:pPr>
            <w:r w:rsidRPr="00BC33CB">
              <w:rPr>
                <w:rFonts w:ascii="Times New Roman" w:hAnsi="Times New Roman"/>
                <w:b/>
                <w:sz w:val="22"/>
                <w:szCs w:val="22"/>
                <w:lang w:eastAsia="en-AU"/>
              </w:rPr>
              <w:t>Max</w:t>
            </w:r>
          </w:p>
        </w:tc>
      </w:tr>
      <w:tr w:rsidR="009414B1" w:rsidRPr="00BC33CB" w:rsidTr="00546113">
        <w:trPr>
          <w:gridBefore w:val="1"/>
          <w:gridAfter w:val="1"/>
          <w:wBefore w:w="317" w:type="dxa"/>
          <w:wAfter w:w="11032" w:type="dxa"/>
          <w:trHeight w:val="300"/>
        </w:trPr>
        <w:tc>
          <w:tcPr>
            <w:tcW w:w="1168" w:type="dxa"/>
            <w:tcBorders>
              <w:top w:val="nil"/>
              <w:left w:val="nil"/>
              <w:bottom w:val="nil"/>
              <w:right w:val="nil"/>
            </w:tcBorders>
            <w:shd w:val="clear" w:color="auto" w:fill="auto"/>
            <w:noWrap/>
            <w:vAlign w:val="bottom"/>
            <w:hideMark/>
          </w:tcPr>
          <w:p w:rsidR="00971DE9" w:rsidRPr="00BC33CB" w:rsidRDefault="000C1700" w:rsidP="00100648">
            <w:pPr>
              <w:spacing w:after="0" w:line="240" w:lineRule="auto"/>
              <w:jc w:val="left"/>
              <w:rPr>
                <w:rFonts w:ascii="Times New Roman" w:hAnsi="Times New Roman"/>
                <w:b/>
                <w:sz w:val="22"/>
                <w:szCs w:val="22"/>
                <w:lang w:eastAsia="en-AU"/>
              </w:rPr>
            </w:pPr>
            <w:r w:rsidRPr="00BC33CB">
              <w:rPr>
                <w:rFonts w:ascii="Times New Roman" w:hAnsi="Times New Roman"/>
                <w:b/>
                <w:sz w:val="22"/>
                <w:szCs w:val="22"/>
                <w:lang w:eastAsia="en-AU"/>
              </w:rPr>
              <w:t>RES</w:t>
            </w:r>
          </w:p>
        </w:tc>
        <w:tc>
          <w:tcPr>
            <w:tcW w:w="1096"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1,300,794</w:t>
            </w:r>
          </w:p>
        </w:tc>
        <w:tc>
          <w:tcPr>
            <w:tcW w:w="895"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0.160%</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0.103%</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-2.034%</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0.092%</w:t>
            </w:r>
          </w:p>
        </w:tc>
        <w:tc>
          <w:tcPr>
            <w:tcW w:w="993"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0.141%</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0.206%</w:t>
            </w:r>
          </w:p>
        </w:tc>
        <w:tc>
          <w:tcPr>
            <w:tcW w:w="1017"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2.769%</w:t>
            </w:r>
          </w:p>
        </w:tc>
      </w:tr>
      <w:tr w:rsidR="009414B1" w:rsidRPr="00BC33CB" w:rsidTr="00546113">
        <w:trPr>
          <w:gridBefore w:val="1"/>
          <w:gridAfter w:val="1"/>
          <w:wBefore w:w="317" w:type="dxa"/>
          <w:wAfter w:w="11032" w:type="dxa"/>
          <w:trHeight w:val="300"/>
        </w:trPr>
        <w:tc>
          <w:tcPr>
            <w:tcW w:w="116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22"/>
                <w:szCs w:val="22"/>
                <w:lang w:eastAsia="en-AU"/>
              </w:rPr>
            </w:pPr>
            <w:r w:rsidRPr="00BC33CB">
              <w:rPr>
                <w:rFonts w:ascii="Times New Roman" w:hAnsi="Times New Roman"/>
                <w:b/>
                <w:sz w:val="22"/>
                <w:szCs w:val="22"/>
                <w:lang w:eastAsia="en-AU"/>
              </w:rPr>
              <w:t>IV</w:t>
            </w:r>
          </w:p>
        </w:tc>
        <w:tc>
          <w:tcPr>
            <w:tcW w:w="1096"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3,174,462</w:t>
            </w:r>
          </w:p>
        </w:tc>
        <w:tc>
          <w:tcPr>
            <w:tcW w:w="895"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2.490</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1.158</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0.000</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1.580</w:t>
            </w:r>
          </w:p>
        </w:tc>
        <w:tc>
          <w:tcPr>
            <w:tcW w:w="993"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2.282</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3.237</w:t>
            </w:r>
          </w:p>
        </w:tc>
        <w:tc>
          <w:tcPr>
            <w:tcW w:w="1017"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7.163</w:t>
            </w:r>
          </w:p>
        </w:tc>
      </w:tr>
      <w:tr w:rsidR="009414B1" w:rsidRPr="00BC33CB" w:rsidTr="00546113">
        <w:trPr>
          <w:gridBefore w:val="1"/>
          <w:gridAfter w:val="1"/>
          <w:wBefore w:w="317" w:type="dxa"/>
          <w:wAfter w:w="11032" w:type="dxa"/>
          <w:trHeight w:val="300"/>
        </w:trPr>
        <w:tc>
          <w:tcPr>
            <w:tcW w:w="116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22"/>
                <w:szCs w:val="22"/>
                <w:lang w:eastAsia="en-AU"/>
              </w:rPr>
            </w:pPr>
            <w:r w:rsidRPr="00BC33CB">
              <w:rPr>
                <w:rFonts w:ascii="Times New Roman" w:hAnsi="Times New Roman"/>
                <w:b/>
                <w:sz w:val="22"/>
                <w:szCs w:val="22"/>
                <w:lang w:eastAsia="en-AU"/>
              </w:rPr>
              <w:t>ID</w:t>
            </w:r>
          </w:p>
        </w:tc>
        <w:tc>
          <w:tcPr>
            <w:tcW w:w="1096"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3,169,674</w:t>
            </w:r>
          </w:p>
        </w:tc>
        <w:tc>
          <w:tcPr>
            <w:tcW w:w="895"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-0.057</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0.100</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-1.000</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-0.101</w:t>
            </w:r>
          </w:p>
        </w:tc>
        <w:tc>
          <w:tcPr>
            <w:tcW w:w="993"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-0.047</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0.004</w:t>
            </w:r>
          </w:p>
        </w:tc>
        <w:tc>
          <w:tcPr>
            <w:tcW w:w="1017"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0.600</w:t>
            </w:r>
          </w:p>
        </w:tc>
      </w:tr>
      <w:tr w:rsidR="009414B1" w:rsidRPr="00BC33CB" w:rsidTr="00546113">
        <w:trPr>
          <w:gridBefore w:val="1"/>
          <w:gridAfter w:val="1"/>
          <w:wBefore w:w="317" w:type="dxa"/>
          <w:wAfter w:w="11032" w:type="dxa"/>
          <w:trHeight w:val="300"/>
        </w:trPr>
        <w:tc>
          <w:tcPr>
            <w:tcW w:w="116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22"/>
                <w:szCs w:val="22"/>
                <w:lang w:eastAsia="en-AU"/>
              </w:rPr>
            </w:pPr>
            <w:r w:rsidRPr="00BC33CB">
              <w:rPr>
                <w:rFonts w:ascii="Times New Roman" w:hAnsi="Times New Roman"/>
                <w:b/>
                <w:sz w:val="22"/>
                <w:szCs w:val="22"/>
                <w:lang w:eastAsia="en-AU"/>
              </w:rPr>
              <w:t>NSYNC</w:t>
            </w:r>
          </w:p>
        </w:tc>
        <w:tc>
          <w:tcPr>
            <w:tcW w:w="1096"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3,174,471</w:t>
            </w:r>
          </w:p>
        </w:tc>
        <w:tc>
          <w:tcPr>
            <w:tcW w:w="895"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2.543</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1.526</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-2.319</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1.415</w:t>
            </w:r>
          </w:p>
        </w:tc>
        <w:tc>
          <w:tcPr>
            <w:tcW w:w="993"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2.456</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3.591</w:t>
            </w:r>
          </w:p>
        </w:tc>
        <w:tc>
          <w:tcPr>
            <w:tcW w:w="1017"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14.556</w:t>
            </w:r>
          </w:p>
        </w:tc>
      </w:tr>
      <w:tr w:rsidR="009414B1" w:rsidRPr="00BC33CB" w:rsidTr="00546113">
        <w:trPr>
          <w:gridBefore w:val="1"/>
          <w:gridAfter w:val="1"/>
          <w:wBefore w:w="317" w:type="dxa"/>
          <w:wAfter w:w="11032" w:type="dxa"/>
          <w:trHeight w:val="300"/>
        </w:trPr>
        <w:tc>
          <w:tcPr>
            <w:tcW w:w="116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22"/>
                <w:szCs w:val="22"/>
                <w:lang w:eastAsia="en-AU"/>
              </w:rPr>
            </w:pPr>
            <w:r w:rsidRPr="00BC33CB">
              <w:rPr>
                <w:rFonts w:ascii="Times New Roman" w:hAnsi="Times New Roman"/>
                <w:b/>
                <w:sz w:val="22"/>
                <w:szCs w:val="22"/>
                <w:lang w:eastAsia="en-AU"/>
              </w:rPr>
              <w:t>JUMP</w:t>
            </w:r>
          </w:p>
        </w:tc>
        <w:tc>
          <w:tcPr>
            <w:tcW w:w="1096"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3,179,392</w:t>
            </w:r>
          </w:p>
        </w:tc>
        <w:tc>
          <w:tcPr>
            <w:tcW w:w="895"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0.003</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0.008</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-0.029</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-0.001</w:t>
            </w:r>
          </w:p>
        </w:tc>
        <w:tc>
          <w:tcPr>
            <w:tcW w:w="993"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0.001</w:t>
            </w:r>
          </w:p>
        </w:tc>
        <w:tc>
          <w:tcPr>
            <w:tcW w:w="992"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0.006</w:t>
            </w:r>
          </w:p>
        </w:tc>
        <w:tc>
          <w:tcPr>
            <w:tcW w:w="1017"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0.093</w:t>
            </w:r>
          </w:p>
        </w:tc>
      </w:tr>
      <w:tr w:rsidR="009414B1" w:rsidRPr="00BC33CB" w:rsidTr="00546113">
        <w:trPr>
          <w:gridBefore w:val="1"/>
          <w:gridAfter w:val="1"/>
          <w:wBefore w:w="317" w:type="dxa"/>
          <w:wAfter w:w="11032" w:type="dxa"/>
          <w:trHeight w:val="300"/>
        </w:trPr>
        <w:tc>
          <w:tcPr>
            <w:tcW w:w="1168" w:type="dxa"/>
            <w:tcBorders>
              <w:top w:val="nil"/>
              <w:left w:val="nil"/>
              <w:bottom w:val="single" w:sz="4" w:space="0" w:color="auto"/>
              <w:right w:val="nil"/>
            </w:tcBorders>
            <w:shd w:val="clear" w:color="auto" w:fill="auto"/>
            <w:noWrap/>
            <w:vAlign w:val="bottom"/>
            <w:hideMark/>
          </w:tcPr>
          <w:p w:rsidR="00971DE9" w:rsidRPr="00BC33CB" w:rsidRDefault="00D10AA0">
            <w:pPr>
              <w:spacing w:after="0" w:line="240" w:lineRule="auto"/>
              <w:jc w:val="left"/>
              <w:rPr>
                <w:rFonts w:ascii="Times New Roman" w:hAnsi="Times New Roman"/>
                <w:b/>
                <w:sz w:val="22"/>
                <w:szCs w:val="22"/>
                <w:lang w:eastAsia="en-AU"/>
              </w:rPr>
            </w:pPr>
            <w:r w:rsidRPr="00BC33CB">
              <w:rPr>
                <w:rFonts w:ascii="Times New Roman" w:hAnsi="Times New Roman"/>
                <w:b/>
                <w:sz w:val="22"/>
                <w:szCs w:val="22"/>
                <w:lang w:eastAsia="en-AU"/>
              </w:rPr>
              <w:t>SKEW</w:t>
            </w:r>
          </w:p>
        </w:tc>
        <w:tc>
          <w:tcPr>
            <w:tcW w:w="1096"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3,169,682</w:t>
            </w:r>
          </w:p>
        </w:tc>
        <w:tc>
          <w:tcPr>
            <w:tcW w:w="895"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0.360</w:t>
            </w:r>
          </w:p>
        </w:tc>
        <w:tc>
          <w:tcPr>
            <w:tcW w:w="992"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0.571</w:t>
            </w:r>
          </w:p>
        </w:tc>
        <w:tc>
          <w:tcPr>
            <w:tcW w:w="992"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-1.732</w:t>
            </w:r>
          </w:p>
        </w:tc>
        <w:tc>
          <w:tcPr>
            <w:tcW w:w="992"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0.100</w:t>
            </w:r>
          </w:p>
        </w:tc>
        <w:tc>
          <w:tcPr>
            <w:tcW w:w="993"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0.307</w:t>
            </w:r>
          </w:p>
        </w:tc>
        <w:tc>
          <w:tcPr>
            <w:tcW w:w="992"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0.556</w:t>
            </w:r>
          </w:p>
        </w:tc>
        <w:tc>
          <w:tcPr>
            <w:tcW w:w="1017"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3.598</w:t>
            </w:r>
          </w:p>
        </w:tc>
      </w:tr>
    </w:tbl>
    <w:p w:rsidR="00971DE9" w:rsidRPr="00BC33CB" w:rsidRDefault="00971DE9" w:rsidP="00971DE9">
      <w:pPr>
        <w:autoSpaceDE w:val="0"/>
        <w:autoSpaceDN w:val="0"/>
        <w:adjustRightInd w:val="0"/>
        <w:spacing w:after="0" w:line="360" w:lineRule="auto"/>
        <w:rPr>
          <w:rFonts w:ascii="Times New Roman" w:hAnsi="Times New Roman"/>
          <w:sz w:val="24"/>
          <w:szCs w:val="24"/>
        </w:rPr>
      </w:pPr>
    </w:p>
    <w:p w:rsidR="001F4AF7" w:rsidRPr="00BC33CB" w:rsidRDefault="00971DE9" w:rsidP="001F4AF7">
      <w:pPr>
        <w:spacing w:after="0" w:line="240" w:lineRule="auto"/>
        <w:jc w:val="left"/>
        <w:rPr>
          <w:rFonts w:ascii="Times New Roman" w:hAnsi="Times New Roman"/>
          <w:sz w:val="21"/>
          <w:szCs w:val="21"/>
        </w:rPr>
      </w:pPr>
      <w:r w:rsidRPr="00BC33CB">
        <w:rPr>
          <w:rFonts w:ascii="Times New Roman" w:hAnsi="Times New Roman"/>
          <w:b/>
          <w:sz w:val="22"/>
          <w:szCs w:val="22"/>
          <w:lang w:eastAsia="en-AU"/>
        </w:rPr>
        <w:t>Panel B.</w:t>
      </w:r>
      <w:r w:rsidR="001F4AF7" w:rsidRPr="00BC33CB">
        <w:rPr>
          <w:rFonts w:ascii="Times New Roman" w:hAnsi="Times New Roman"/>
          <w:b/>
          <w:sz w:val="22"/>
          <w:szCs w:val="22"/>
          <w:lang w:eastAsia="en-AU"/>
        </w:rPr>
        <w:t xml:space="preserve"> </w:t>
      </w:r>
      <w:r w:rsidR="001F4AF7" w:rsidRPr="00BC33CB">
        <w:rPr>
          <w:rFonts w:ascii="Times New Roman" w:hAnsi="Times New Roman"/>
          <w:sz w:val="21"/>
          <w:szCs w:val="21"/>
        </w:rPr>
        <w:t>Correlation Matrix (Pearson Correlations are shown above the Diagonal with Spearman below)</w:t>
      </w:r>
    </w:p>
    <w:p w:rsidR="00971DE9" w:rsidRPr="00BC33CB" w:rsidRDefault="00971DE9" w:rsidP="00971DE9">
      <w:pPr>
        <w:spacing w:after="0" w:line="240" w:lineRule="auto"/>
        <w:ind w:hanging="426"/>
        <w:jc w:val="left"/>
        <w:rPr>
          <w:rFonts w:ascii="Times New Roman" w:hAnsi="Times New Roman"/>
          <w:b/>
          <w:sz w:val="22"/>
          <w:szCs w:val="22"/>
          <w:lang w:eastAsia="en-AU"/>
        </w:rPr>
      </w:pPr>
    </w:p>
    <w:tbl>
      <w:tblPr>
        <w:tblW w:w="7176" w:type="dxa"/>
        <w:tblInd w:w="709" w:type="dxa"/>
        <w:tblLook w:val="04A0" w:firstRow="1" w:lastRow="0" w:firstColumn="1" w:lastColumn="0" w:noHBand="0" w:noVBand="1"/>
      </w:tblPr>
      <w:tblGrid>
        <w:gridCol w:w="992"/>
        <w:gridCol w:w="960"/>
        <w:gridCol w:w="1304"/>
        <w:gridCol w:w="960"/>
        <w:gridCol w:w="960"/>
        <w:gridCol w:w="960"/>
        <w:gridCol w:w="1040"/>
      </w:tblGrid>
      <w:tr w:rsidR="009414B1" w:rsidRPr="00BC33CB" w:rsidTr="001F4AF7">
        <w:trPr>
          <w:trHeight w:val="300"/>
        </w:trPr>
        <w:tc>
          <w:tcPr>
            <w:tcW w:w="992" w:type="dxa"/>
            <w:tcBorders>
              <w:top w:val="single" w:sz="4" w:space="0" w:color="auto"/>
              <w:left w:val="nil"/>
              <w:bottom w:val="single" w:sz="4" w:space="0" w:color="auto"/>
              <w:right w:val="nil"/>
            </w:tcBorders>
            <w:shd w:val="clear" w:color="auto" w:fill="auto"/>
            <w:noWrap/>
            <w:vAlign w:val="bottom"/>
            <w:hideMark/>
          </w:tcPr>
          <w:p w:rsidR="00D10AA0" w:rsidRPr="00BC33CB" w:rsidRDefault="00D10AA0" w:rsidP="001F4AF7">
            <w:pPr>
              <w:spacing w:after="0" w:line="240" w:lineRule="auto"/>
              <w:ind w:left="-397"/>
              <w:jc w:val="right"/>
              <w:rPr>
                <w:rFonts w:ascii="Times New Roman" w:hAnsi="Times New Roman"/>
                <w:sz w:val="22"/>
                <w:szCs w:val="22"/>
                <w:lang w:eastAsia="en-AU"/>
              </w:rPr>
            </w:pPr>
            <w:r w:rsidRPr="00BC33CB">
              <w:rPr>
                <w:rFonts w:ascii="Times New Roman" w:hAnsi="Times New Roman"/>
                <w:sz w:val="22"/>
                <w:szCs w:val="22"/>
                <w:lang w:eastAsia="en-AU"/>
              </w:rPr>
              <w:t> </w:t>
            </w:r>
          </w:p>
        </w:tc>
        <w:tc>
          <w:tcPr>
            <w:tcW w:w="960" w:type="dxa"/>
            <w:tcBorders>
              <w:top w:val="single" w:sz="4" w:space="0" w:color="auto"/>
              <w:left w:val="nil"/>
              <w:bottom w:val="single" w:sz="4" w:space="0" w:color="auto"/>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b/>
                <w:sz w:val="22"/>
                <w:szCs w:val="22"/>
                <w:lang w:eastAsia="en-AU"/>
              </w:rPr>
            </w:pPr>
            <w:r w:rsidRPr="00BC33CB">
              <w:rPr>
                <w:rFonts w:ascii="Times New Roman" w:hAnsi="Times New Roman"/>
                <w:b/>
                <w:sz w:val="22"/>
                <w:szCs w:val="22"/>
                <w:lang w:eastAsia="en-AU"/>
              </w:rPr>
              <w:t>IV</w:t>
            </w:r>
          </w:p>
        </w:tc>
        <w:tc>
          <w:tcPr>
            <w:tcW w:w="1304" w:type="dxa"/>
            <w:tcBorders>
              <w:top w:val="single" w:sz="4" w:space="0" w:color="auto"/>
              <w:left w:val="nil"/>
              <w:bottom w:val="single" w:sz="4" w:space="0" w:color="auto"/>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b/>
                <w:sz w:val="22"/>
                <w:szCs w:val="22"/>
                <w:lang w:eastAsia="en-AU"/>
              </w:rPr>
            </w:pPr>
            <w:r w:rsidRPr="00BC33CB">
              <w:rPr>
                <w:rFonts w:ascii="Times New Roman" w:hAnsi="Times New Roman"/>
                <w:b/>
                <w:sz w:val="22"/>
                <w:szCs w:val="22"/>
                <w:lang w:eastAsia="en-AU"/>
              </w:rPr>
              <w:t>NSYNC</w:t>
            </w:r>
          </w:p>
        </w:tc>
        <w:tc>
          <w:tcPr>
            <w:tcW w:w="960" w:type="dxa"/>
            <w:tcBorders>
              <w:top w:val="single" w:sz="4" w:space="0" w:color="auto"/>
              <w:left w:val="nil"/>
              <w:bottom w:val="single" w:sz="4" w:space="0" w:color="auto"/>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b/>
                <w:sz w:val="22"/>
                <w:szCs w:val="22"/>
                <w:lang w:eastAsia="en-AU"/>
              </w:rPr>
            </w:pPr>
            <w:r w:rsidRPr="00BC33CB">
              <w:rPr>
                <w:rFonts w:ascii="Times New Roman" w:hAnsi="Times New Roman"/>
                <w:b/>
                <w:sz w:val="22"/>
                <w:szCs w:val="22"/>
                <w:lang w:eastAsia="en-AU"/>
              </w:rPr>
              <w:t>RES</w:t>
            </w:r>
          </w:p>
        </w:tc>
        <w:tc>
          <w:tcPr>
            <w:tcW w:w="960" w:type="dxa"/>
            <w:tcBorders>
              <w:top w:val="single" w:sz="4" w:space="0" w:color="auto"/>
              <w:left w:val="nil"/>
              <w:bottom w:val="single" w:sz="4" w:space="0" w:color="auto"/>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b/>
                <w:sz w:val="22"/>
                <w:szCs w:val="22"/>
                <w:lang w:eastAsia="en-AU"/>
              </w:rPr>
            </w:pPr>
            <w:r w:rsidRPr="00BC33CB">
              <w:rPr>
                <w:rFonts w:ascii="Times New Roman" w:hAnsi="Times New Roman"/>
                <w:b/>
                <w:sz w:val="22"/>
                <w:szCs w:val="22"/>
                <w:lang w:eastAsia="en-AU"/>
              </w:rPr>
              <w:t>ID</w:t>
            </w:r>
          </w:p>
        </w:tc>
        <w:tc>
          <w:tcPr>
            <w:tcW w:w="960" w:type="dxa"/>
            <w:tcBorders>
              <w:top w:val="single" w:sz="4" w:space="0" w:color="auto"/>
              <w:left w:val="nil"/>
              <w:bottom w:val="single" w:sz="4" w:space="0" w:color="auto"/>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b/>
                <w:sz w:val="22"/>
                <w:szCs w:val="22"/>
                <w:lang w:eastAsia="en-AU"/>
              </w:rPr>
            </w:pPr>
            <w:r w:rsidRPr="00BC33CB">
              <w:rPr>
                <w:rFonts w:ascii="Times New Roman" w:hAnsi="Times New Roman"/>
                <w:b/>
                <w:sz w:val="22"/>
                <w:szCs w:val="22"/>
                <w:lang w:eastAsia="en-AU"/>
              </w:rPr>
              <w:t>JUMP</w:t>
            </w:r>
          </w:p>
        </w:tc>
        <w:tc>
          <w:tcPr>
            <w:tcW w:w="1040" w:type="dxa"/>
            <w:tcBorders>
              <w:top w:val="single" w:sz="4" w:space="0" w:color="auto"/>
              <w:left w:val="nil"/>
              <w:bottom w:val="single" w:sz="4" w:space="0" w:color="auto"/>
              <w:right w:val="nil"/>
            </w:tcBorders>
            <w:shd w:val="clear" w:color="auto" w:fill="auto"/>
            <w:noWrap/>
            <w:vAlign w:val="bottom"/>
            <w:hideMark/>
          </w:tcPr>
          <w:p w:rsidR="00D10AA0" w:rsidRPr="00BC33CB" w:rsidRDefault="00D10AA0" w:rsidP="00D10AA0">
            <w:pPr>
              <w:spacing w:after="0" w:line="240" w:lineRule="auto"/>
              <w:jc w:val="right"/>
              <w:rPr>
                <w:rFonts w:ascii="Times New Roman" w:hAnsi="Times New Roman"/>
                <w:b/>
                <w:sz w:val="22"/>
                <w:szCs w:val="22"/>
                <w:lang w:eastAsia="en-AU"/>
              </w:rPr>
            </w:pPr>
            <w:r w:rsidRPr="00BC33CB">
              <w:rPr>
                <w:rFonts w:ascii="Times New Roman" w:hAnsi="Times New Roman"/>
                <w:b/>
                <w:sz w:val="22"/>
                <w:szCs w:val="22"/>
                <w:lang w:eastAsia="en-AU"/>
              </w:rPr>
              <w:t>SKEW</w:t>
            </w:r>
          </w:p>
        </w:tc>
      </w:tr>
      <w:tr w:rsidR="009414B1" w:rsidRPr="00BC33CB" w:rsidTr="001F4AF7">
        <w:trPr>
          <w:trHeight w:val="300"/>
        </w:trPr>
        <w:tc>
          <w:tcPr>
            <w:tcW w:w="992" w:type="dxa"/>
            <w:tcBorders>
              <w:top w:val="nil"/>
              <w:left w:val="nil"/>
              <w:bottom w:val="nil"/>
              <w:right w:val="nil"/>
            </w:tcBorders>
            <w:shd w:val="clear" w:color="auto" w:fill="auto"/>
            <w:noWrap/>
            <w:vAlign w:val="bottom"/>
            <w:hideMark/>
          </w:tcPr>
          <w:p w:rsidR="00D10AA0" w:rsidRPr="00BC33CB" w:rsidRDefault="00D10AA0" w:rsidP="001F4AF7">
            <w:pPr>
              <w:spacing w:after="0" w:line="240" w:lineRule="auto"/>
              <w:ind w:left="-397"/>
              <w:jc w:val="right"/>
              <w:rPr>
                <w:rFonts w:ascii="Times New Roman" w:hAnsi="Times New Roman"/>
                <w:b/>
                <w:sz w:val="22"/>
                <w:szCs w:val="22"/>
                <w:lang w:eastAsia="en-AU"/>
              </w:rPr>
            </w:pPr>
            <w:r w:rsidRPr="00BC33CB">
              <w:rPr>
                <w:rFonts w:ascii="Times New Roman" w:hAnsi="Times New Roman"/>
                <w:b/>
                <w:sz w:val="22"/>
                <w:szCs w:val="22"/>
                <w:lang w:eastAsia="en-AU"/>
              </w:rPr>
              <w:t>IV</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w:t>
            </w:r>
          </w:p>
        </w:tc>
        <w:tc>
          <w:tcPr>
            <w:tcW w:w="1304"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0.362</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-0.104</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0.052</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0.620</w:t>
            </w:r>
          </w:p>
        </w:tc>
        <w:tc>
          <w:tcPr>
            <w:tcW w:w="1040" w:type="dxa"/>
            <w:tcBorders>
              <w:top w:val="nil"/>
              <w:left w:val="nil"/>
              <w:bottom w:val="nil"/>
              <w:right w:val="nil"/>
            </w:tcBorders>
            <w:shd w:val="clear" w:color="auto" w:fill="auto"/>
            <w:noWrap/>
            <w:vAlign w:val="bottom"/>
            <w:hideMark/>
          </w:tcPr>
          <w:p w:rsidR="00D10AA0" w:rsidRPr="00BC33CB" w:rsidRDefault="00D10AA0">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-0.029</w:t>
            </w:r>
          </w:p>
        </w:tc>
      </w:tr>
      <w:tr w:rsidR="009414B1" w:rsidRPr="00BC33CB" w:rsidTr="001F4AF7">
        <w:trPr>
          <w:trHeight w:val="300"/>
        </w:trPr>
        <w:tc>
          <w:tcPr>
            <w:tcW w:w="992" w:type="dxa"/>
            <w:tcBorders>
              <w:top w:val="nil"/>
              <w:left w:val="nil"/>
              <w:bottom w:val="nil"/>
              <w:right w:val="nil"/>
            </w:tcBorders>
            <w:shd w:val="clear" w:color="auto" w:fill="auto"/>
            <w:noWrap/>
            <w:vAlign w:val="bottom"/>
            <w:hideMark/>
          </w:tcPr>
          <w:p w:rsidR="00D10AA0" w:rsidRPr="00BC33CB" w:rsidRDefault="00D10AA0" w:rsidP="001F4AF7">
            <w:pPr>
              <w:spacing w:after="0" w:line="240" w:lineRule="auto"/>
              <w:ind w:left="-397"/>
              <w:jc w:val="right"/>
              <w:rPr>
                <w:rFonts w:ascii="Times New Roman" w:hAnsi="Times New Roman"/>
                <w:b/>
                <w:sz w:val="22"/>
                <w:szCs w:val="22"/>
                <w:lang w:eastAsia="en-AU"/>
              </w:rPr>
            </w:pPr>
            <w:r w:rsidRPr="00BC33CB">
              <w:rPr>
                <w:rFonts w:ascii="Times New Roman" w:hAnsi="Times New Roman"/>
                <w:b/>
                <w:sz w:val="22"/>
                <w:szCs w:val="22"/>
                <w:lang w:eastAsia="en-AU"/>
              </w:rPr>
              <w:t>NSYNC</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0.351</w:t>
            </w:r>
          </w:p>
        </w:tc>
        <w:tc>
          <w:tcPr>
            <w:tcW w:w="1304"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-0.072</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-0.141</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0.280</w:t>
            </w:r>
          </w:p>
        </w:tc>
        <w:tc>
          <w:tcPr>
            <w:tcW w:w="1040" w:type="dxa"/>
            <w:tcBorders>
              <w:top w:val="nil"/>
              <w:left w:val="nil"/>
              <w:bottom w:val="nil"/>
              <w:right w:val="nil"/>
            </w:tcBorders>
            <w:shd w:val="clear" w:color="auto" w:fill="auto"/>
            <w:noWrap/>
            <w:vAlign w:val="bottom"/>
            <w:hideMark/>
          </w:tcPr>
          <w:p w:rsidR="00D10AA0" w:rsidRPr="00BC33CB" w:rsidRDefault="00D10AA0">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0.134</w:t>
            </w:r>
          </w:p>
        </w:tc>
      </w:tr>
      <w:tr w:rsidR="009414B1" w:rsidRPr="00BC33CB" w:rsidTr="001F4AF7">
        <w:trPr>
          <w:trHeight w:val="300"/>
        </w:trPr>
        <w:tc>
          <w:tcPr>
            <w:tcW w:w="992" w:type="dxa"/>
            <w:tcBorders>
              <w:top w:val="nil"/>
              <w:left w:val="nil"/>
              <w:bottom w:val="nil"/>
              <w:right w:val="nil"/>
            </w:tcBorders>
            <w:shd w:val="clear" w:color="auto" w:fill="auto"/>
            <w:noWrap/>
            <w:vAlign w:val="bottom"/>
            <w:hideMark/>
          </w:tcPr>
          <w:p w:rsidR="00D10AA0" w:rsidRPr="00BC33CB" w:rsidRDefault="00D10AA0" w:rsidP="001F4AF7">
            <w:pPr>
              <w:spacing w:after="0" w:line="240" w:lineRule="auto"/>
              <w:ind w:left="-397"/>
              <w:jc w:val="right"/>
              <w:rPr>
                <w:rFonts w:ascii="Times New Roman" w:hAnsi="Times New Roman"/>
                <w:b/>
                <w:sz w:val="22"/>
                <w:szCs w:val="22"/>
                <w:lang w:eastAsia="en-AU"/>
              </w:rPr>
            </w:pPr>
            <w:r w:rsidRPr="00BC33CB">
              <w:rPr>
                <w:rFonts w:ascii="Times New Roman" w:hAnsi="Times New Roman"/>
                <w:b/>
                <w:sz w:val="22"/>
                <w:szCs w:val="22"/>
                <w:lang w:eastAsia="en-AU"/>
              </w:rPr>
              <w:t>RES</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-0.122</w:t>
            </w:r>
          </w:p>
        </w:tc>
        <w:tc>
          <w:tcPr>
            <w:tcW w:w="1304"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-0.079</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-0.026</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-0.059</w:t>
            </w:r>
          </w:p>
        </w:tc>
        <w:tc>
          <w:tcPr>
            <w:tcW w:w="1040" w:type="dxa"/>
            <w:tcBorders>
              <w:top w:val="nil"/>
              <w:left w:val="nil"/>
              <w:bottom w:val="nil"/>
              <w:right w:val="nil"/>
            </w:tcBorders>
            <w:shd w:val="clear" w:color="auto" w:fill="auto"/>
            <w:noWrap/>
            <w:vAlign w:val="bottom"/>
            <w:hideMark/>
          </w:tcPr>
          <w:p w:rsidR="00D10AA0" w:rsidRPr="00BC33CB" w:rsidRDefault="00D10AA0">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0.072</w:t>
            </w:r>
          </w:p>
        </w:tc>
      </w:tr>
      <w:tr w:rsidR="009414B1" w:rsidRPr="00BC33CB" w:rsidTr="001F4AF7">
        <w:trPr>
          <w:trHeight w:val="300"/>
        </w:trPr>
        <w:tc>
          <w:tcPr>
            <w:tcW w:w="992" w:type="dxa"/>
            <w:tcBorders>
              <w:top w:val="nil"/>
              <w:left w:val="nil"/>
              <w:bottom w:val="nil"/>
              <w:right w:val="nil"/>
            </w:tcBorders>
            <w:shd w:val="clear" w:color="auto" w:fill="auto"/>
            <w:noWrap/>
            <w:vAlign w:val="bottom"/>
            <w:hideMark/>
          </w:tcPr>
          <w:p w:rsidR="00D10AA0" w:rsidRPr="00BC33CB" w:rsidRDefault="00D10AA0" w:rsidP="001F4AF7">
            <w:pPr>
              <w:spacing w:after="0" w:line="240" w:lineRule="auto"/>
              <w:ind w:left="-397"/>
              <w:jc w:val="right"/>
              <w:rPr>
                <w:rFonts w:ascii="Times New Roman" w:hAnsi="Times New Roman"/>
                <w:b/>
                <w:sz w:val="22"/>
                <w:szCs w:val="22"/>
                <w:lang w:eastAsia="en-AU"/>
              </w:rPr>
            </w:pPr>
            <w:r w:rsidRPr="00BC33CB">
              <w:rPr>
                <w:rFonts w:ascii="Times New Roman" w:hAnsi="Times New Roman"/>
                <w:b/>
                <w:sz w:val="22"/>
                <w:szCs w:val="22"/>
                <w:lang w:eastAsia="en-AU"/>
              </w:rPr>
              <w:t>ID</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0.018</w:t>
            </w:r>
          </w:p>
        </w:tc>
        <w:tc>
          <w:tcPr>
            <w:tcW w:w="1304"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-0.086</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-0.004</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-0.025</w:t>
            </w:r>
          </w:p>
        </w:tc>
        <w:tc>
          <w:tcPr>
            <w:tcW w:w="1040" w:type="dxa"/>
            <w:tcBorders>
              <w:top w:val="nil"/>
              <w:left w:val="nil"/>
              <w:bottom w:val="nil"/>
              <w:right w:val="nil"/>
            </w:tcBorders>
            <w:shd w:val="clear" w:color="auto" w:fill="auto"/>
            <w:noWrap/>
            <w:vAlign w:val="bottom"/>
            <w:hideMark/>
          </w:tcPr>
          <w:p w:rsidR="00D10AA0" w:rsidRPr="00BC33CB" w:rsidRDefault="00D10AA0">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-0.056</w:t>
            </w:r>
          </w:p>
        </w:tc>
      </w:tr>
      <w:tr w:rsidR="009414B1" w:rsidRPr="00BC33CB" w:rsidTr="001F4AF7">
        <w:trPr>
          <w:trHeight w:val="300"/>
        </w:trPr>
        <w:tc>
          <w:tcPr>
            <w:tcW w:w="992" w:type="dxa"/>
            <w:tcBorders>
              <w:top w:val="nil"/>
              <w:left w:val="nil"/>
              <w:bottom w:val="nil"/>
              <w:right w:val="nil"/>
            </w:tcBorders>
            <w:shd w:val="clear" w:color="auto" w:fill="auto"/>
            <w:noWrap/>
            <w:vAlign w:val="bottom"/>
            <w:hideMark/>
          </w:tcPr>
          <w:p w:rsidR="00D10AA0" w:rsidRPr="00BC33CB" w:rsidRDefault="00D10AA0" w:rsidP="001F4AF7">
            <w:pPr>
              <w:spacing w:after="0" w:line="240" w:lineRule="auto"/>
              <w:ind w:left="-397"/>
              <w:jc w:val="right"/>
              <w:rPr>
                <w:rFonts w:ascii="Times New Roman" w:hAnsi="Times New Roman"/>
                <w:b/>
                <w:sz w:val="22"/>
                <w:szCs w:val="22"/>
                <w:lang w:eastAsia="en-AU"/>
              </w:rPr>
            </w:pPr>
            <w:r w:rsidRPr="00BC33CB">
              <w:rPr>
                <w:rFonts w:ascii="Times New Roman" w:hAnsi="Times New Roman"/>
                <w:b/>
                <w:sz w:val="22"/>
                <w:szCs w:val="22"/>
                <w:lang w:eastAsia="en-AU"/>
              </w:rPr>
              <w:t>JUMP</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0.547</w:t>
            </w:r>
          </w:p>
        </w:tc>
        <w:tc>
          <w:tcPr>
            <w:tcW w:w="1304"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0.274</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-0.063</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-0.044</w:t>
            </w:r>
          </w:p>
        </w:tc>
        <w:tc>
          <w:tcPr>
            <w:tcW w:w="960" w:type="dxa"/>
            <w:tcBorders>
              <w:top w:val="nil"/>
              <w:left w:val="nil"/>
              <w:bottom w:val="nil"/>
              <w:right w:val="nil"/>
            </w:tcBorders>
            <w:shd w:val="clear" w:color="auto" w:fill="auto"/>
            <w:noWrap/>
            <w:vAlign w:val="bottom"/>
            <w:hideMark/>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w:t>
            </w:r>
          </w:p>
        </w:tc>
        <w:tc>
          <w:tcPr>
            <w:tcW w:w="1040" w:type="dxa"/>
            <w:tcBorders>
              <w:top w:val="nil"/>
              <w:left w:val="nil"/>
              <w:bottom w:val="nil"/>
              <w:right w:val="nil"/>
            </w:tcBorders>
            <w:shd w:val="clear" w:color="auto" w:fill="auto"/>
            <w:noWrap/>
            <w:vAlign w:val="bottom"/>
            <w:hideMark/>
          </w:tcPr>
          <w:p w:rsidR="00D10AA0" w:rsidRPr="00BC33CB" w:rsidRDefault="00D10AA0">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0.016</w:t>
            </w:r>
          </w:p>
        </w:tc>
      </w:tr>
      <w:tr w:rsidR="00D10AA0" w:rsidRPr="00BC33CB" w:rsidTr="001F4AF7">
        <w:trPr>
          <w:trHeight w:val="300"/>
        </w:trPr>
        <w:tc>
          <w:tcPr>
            <w:tcW w:w="992" w:type="dxa"/>
            <w:tcBorders>
              <w:top w:val="nil"/>
              <w:left w:val="nil"/>
              <w:bottom w:val="single" w:sz="4" w:space="0" w:color="auto"/>
              <w:right w:val="nil"/>
            </w:tcBorders>
            <w:shd w:val="clear" w:color="auto" w:fill="auto"/>
            <w:noWrap/>
            <w:vAlign w:val="bottom"/>
          </w:tcPr>
          <w:p w:rsidR="00D10AA0" w:rsidRPr="00BC33CB" w:rsidRDefault="00D10AA0" w:rsidP="001F4AF7">
            <w:pPr>
              <w:spacing w:after="0" w:line="240" w:lineRule="auto"/>
              <w:ind w:left="-397"/>
              <w:jc w:val="right"/>
              <w:rPr>
                <w:rFonts w:ascii="Times New Roman" w:hAnsi="Times New Roman"/>
                <w:b/>
                <w:sz w:val="22"/>
                <w:szCs w:val="22"/>
                <w:lang w:eastAsia="en-AU"/>
              </w:rPr>
            </w:pPr>
            <w:r w:rsidRPr="00BC33CB">
              <w:rPr>
                <w:rFonts w:ascii="Times New Roman" w:hAnsi="Times New Roman"/>
                <w:b/>
                <w:sz w:val="22"/>
                <w:szCs w:val="22"/>
                <w:lang w:eastAsia="en-AU"/>
              </w:rPr>
              <w:t>SKEW</w:t>
            </w:r>
          </w:p>
        </w:tc>
        <w:tc>
          <w:tcPr>
            <w:tcW w:w="960" w:type="dxa"/>
            <w:tcBorders>
              <w:top w:val="nil"/>
              <w:left w:val="nil"/>
              <w:bottom w:val="single" w:sz="4" w:space="0" w:color="auto"/>
              <w:right w:val="nil"/>
            </w:tcBorders>
            <w:shd w:val="clear" w:color="auto" w:fill="auto"/>
            <w:noWrap/>
            <w:vAlign w:val="bottom"/>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0.063</w:t>
            </w:r>
          </w:p>
        </w:tc>
        <w:tc>
          <w:tcPr>
            <w:tcW w:w="1304" w:type="dxa"/>
            <w:tcBorders>
              <w:top w:val="nil"/>
              <w:left w:val="nil"/>
              <w:bottom w:val="single" w:sz="4" w:space="0" w:color="auto"/>
              <w:right w:val="nil"/>
            </w:tcBorders>
            <w:shd w:val="clear" w:color="auto" w:fill="auto"/>
            <w:noWrap/>
            <w:vAlign w:val="bottom"/>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0.112</w:t>
            </w:r>
          </w:p>
        </w:tc>
        <w:tc>
          <w:tcPr>
            <w:tcW w:w="960" w:type="dxa"/>
            <w:tcBorders>
              <w:top w:val="nil"/>
              <w:left w:val="nil"/>
              <w:bottom w:val="single" w:sz="4" w:space="0" w:color="auto"/>
              <w:right w:val="nil"/>
            </w:tcBorders>
            <w:shd w:val="clear" w:color="auto" w:fill="auto"/>
            <w:noWrap/>
            <w:vAlign w:val="bottom"/>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0.082</w:t>
            </w:r>
          </w:p>
        </w:tc>
        <w:tc>
          <w:tcPr>
            <w:tcW w:w="960" w:type="dxa"/>
            <w:tcBorders>
              <w:top w:val="nil"/>
              <w:left w:val="nil"/>
              <w:bottom w:val="single" w:sz="4" w:space="0" w:color="auto"/>
              <w:right w:val="nil"/>
            </w:tcBorders>
            <w:shd w:val="clear" w:color="auto" w:fill="auto"/>
            <w:noWrap/>
            <w:vAlign w:val="bottom"/>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0.080</w:t>
            </w:r>
          </w:p>
        </w:tc>
        <w:tc>
          <w:tcPr>
            <w:tcW w:w="960" w:type="dxa"/>
            <w:tcBorders>
              <w:top w:val="nil"/>
              <w:left w:val="nil"/>
              <w:bottom w:val="single" w:sz="4" w:space="0" w:color="auto"/>
              <w:right w:val="nil"/>
            </w:tcBorders>
            <w:shd w:val="clear" w:color="auto" w:fill="auto"/>
            <w:noWrap/>
            <w:vAlign w:val="bottom"/>
          </w:tcPr>
          <w:p w:rsidR="00D10AA0" w:rsidRPr="00BC33CB" w:rsidRDefault="00D10AA0" w:rsidP="00107BB9">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0.100</w:t>
            </w:r>
          </w:p>
        </w:tc>
        <w:tc>
          <w:tcPr>
            <w:tcW w:w="1040" w:type="dxa"/>
            <w:tcBorders>
              <w:top w:val="nil"/>
              <w:left w:val="nil"/>
              <w:bottom w:val="single" w:sz="4" w:space="0" w:color="auto"/>
              <w:right w:val="nil"/>
            </w:tcBorders>
            <w:shd w:val="clear" w:color="auto" w:fill="auto"/>
            <w:noWrap/>
            <w:vAlign w:val="bottom"/>
          </w:tcPr>
          <w:p w:rsidR="00D10AA0" w:rsidRPr="00BC33CB" w:rsidRDefault="00D10AA0">
            <w:pPr>
              <w:spacing w:after="0" w:line="240" w:lineRule="auto"/>
              <w:jc w:val="right"/>
              <w:rPr>
                <w:rFonts w:ascii="Times New Roman" w:hAnsi="Times New Roman"/>
                <w:sz w:val="22"/>
                <w:szCs w:val="22"/>
                <w:lang w:eastAsia="en-AU"/>
              </w:rPr>
            </w:pPr>
            <w:r w:rsidRPr="00BC33CB">
              <w:rPr>
                <w:rFonts w:ascii="Times New Roman" w:hAnsi="Times New Roman"/>
                <w:sz w:val="22"/>
                <w:szCs w:val="22"/>
                <w:lang w:eastAsia="en-AU"/>
              </w:rPr>
              <w:t>1</w:t>
            </w:r>
          </w:p>
        </w:tc>
      </w:tr>
    </w:tbl>
    <w:p w:rsidR="00971DE9" w:rsidRPr="00BC33CB" w:rsidRDefault="00971DE9" w:rsidP="00971DE9">
      <w:pPr>
        <w:spacing w:after="0" w:line="240" w:lineRule="auto"/>
        <w:jc w:val="right"/>
        <w:rPr>
          <w:rFonts w:ascii="Times New Roman" w:hAnsi="Times New Roman"/>
          <w:sz w:val="22"/>
          <w:szCs w:val="22"/>
          <w:lang w:eastAsia="en-AU"/>
        </w:rPr>
      </w:pPr>
    </w:p>
    <w:p w:rsidR="00971DE9" w:rsidRPr="00BC33CB" w:rsidRDefault="00971DE9" w:rsidP="00971DE9">
      <w:pPr>
        <w:spacing w:after="160" w:line="259" w:lineRule="auto"/>
        <w:jc w:val="left"/>
        <w:rPr>
          <w:rFonts w:ascii="Times New Roman" w:hAnsi="Times New Roman"/>
          <w:sz w:val="24"/>
          <w:szCs w:val="24"/>
        </w:rPr>
      </w:pPr>
    </w:p>
    <w:p w:rsidR="00971DE9" w:rsidRPr="00BC33CB" w:rsidRDefault="00971DE9">
      <w:pPr>
        <w:spacing w:after="160" w:line="259" w:lineRule="auto"/>
        <w:jc w:val="left"/>
        <w:rPr>
          <w:rFonts w:ascii="Times New Roman" w:hAnsi="Times New Roman"/>
          <w:sz w:val="24"/>
          <w:szCs w:val="24"/>
        </w:rPr>
      </w:pPr>
    </w:p>
    <w:p w:rsidR="00BA50F1" w:rsidRPr="00BC33CB" w:rsidRDefault="00BA50F1">
      <w:pPr>
        <w:spacing w:after="160" w:line="259" w:lineRule="auto"/>
        <w:jc w:val="center"/>
        <w:rPr>
          <w:rFonts w:ascii="Times New Roman" w:hAnsi="Times New Roman"/>
          <w:b/>
          <w:sz w:val="22"/>
          <w:szCs w:val="22"/>
        </w:rPr>
        <w:sectPr w:rsidR="00BA50F1" w:rsidRPr="00BC33CB" w:rsidSect="00E421E6">
          <w:pgSz w:w="11906" w:h="16838" w:code="9"/>
          <w:pgMar w:top="851" w:right="851" w:bottom="1440" w:left="1440" w:header="709" w:footer="709" w:gutter="0"/>
          <w:cols w:space="708"/>
          <w:docGrid w:linePitch="360"/>
        </w:sectPr>
      </w:pPr>
    </w:p>
    <w:p w:rsidR="007737E2" w:rsidRPr="00BC33CB" w:rsidRDefault="007737E2" w:rsidP="00555DA4">
      <w:pPr>
        <w:spacing w:after="160" w:line="259" w:lineRule="auto"/>
        <w:jc w:val="center"/>
        <w:rPr>
          <w:rFonts w:ascii="Times New Roman" w:hAnsi="Times New Roman"/>
          <w:b/>
          <w:sz w:val="22"/>
          <w:szCs w:val="22"/>
        </w:rPr>
      </w:pPr>
    </w:p>
    <w:p w:rsidR="00A25ED0" w:rsidRPr="00BC33CB" w:rsidRDefault="00A25ED0" w:rsidP="00A25ED0">
      <w:pPr>
        <w:pStyle w:val="Caption"/>
        <w:keepNext/>
        <w:jc w:val="center"/>
        <w:rPr>
          <w:rFonts w:ascii="Times New Roman" w:hAnsi="Times New Roman"/>
          <w:bCs w:val="0"/>
          <w:sz w:val="22"/>
          <w:szCs w:val="22"/>
        </w:rPr>
      </w:pPr>
      <w:bookmarkStart w:id="8" w:name="_Ref520476984"/>
      <w:r w:rsidRPr="00BC33CB">
        <w:rPr>
          <w:rFonts w:ascii="Times New Roman" w:hAnsi="Times New Roman"/>
          <w:bCs w:val="0"/>
          <w:sz w:val="22"/>
          <w:szCs w:val="22"/>
        </w:rPr>
        <w:t xml:space="preserve">Table </w:t>
      </w:r>
      <w:r w:rsidRPr="00BC33CB">
        <w:rPr>
          <w:rFonts w:ascii="Times New Roman" w:hAnsi="Times New Roman"/>
          <w:bCs w:val="0"/>
          <w:sz w:val="22"/>
          <w:szCs w:val="22"/>
        </w:rPr>
        <w:fldChar w:fldCharType="begin"/>
      </w:r>
      <w:r w:rsidRPr="00BC33CB">
        <w:rPr>
          <w:rFonts w:ascii="Times New Roman" w:hAnsi="Times New Roman"/>
          <w:bCs w:val="0"/>
          <w:sz w:val="22"/>
          <w:szCs w:val="22"/>
        </w:rPr>
        <w:instrText xml:space="preserve"> SEQ Table \* ARABIC </w:instrText>
      </w:r>
      <w:r w:rsidRPr="00BC33CB">
        <w:rPr>
          <w:rFonts w:ascii="Times New Roman" w:hAnsi="Times New Roman"/>
          <w:bCs w:val="0"/>
          <w:sz w:val="22"/>
          <w:szCs w:val="22"/>
        </w:rPr>
        <w:fldChar w:fldCharType="separate"/>
      </w:r>
      <w:r w:rsidR="000024A2" w:rsidRPr="00BC33CB">
        <w:rPr>
          <w:rFonts w:ascii="Times New Roman" w:hAnsi="Times New Roman"/>
          <w:bCs w:val="0"/>
          <w:noProof/>
          <w:sz w:val="22"/>
          <w:szCs w:val="22"/>
        </w:rPr>
        <w:t>2</w:t>
      </w:r>
      <w:r w:rsidRPr="00BC33CB">
        <w:rPr>
          <w:rFonts w:ascii="Times New Roman" w:hAnsi="Times New Roman"/>
          <w:bCs w:val="0"/>
          <w:sz w:val="22"/>
          <w:szCs w:val="22"/>
        </w:rPr>
        <w:fldChar w:fldCharType="end"/>
      </w:r>
      <w:bookmarkEnd w:id="8"/>
      <w:r w:rsidRPr="00BC33CB">
        <w:rPr>
          <w:rFonts w:ascii="Times New Roman" w:hAnsi="Times New Roman"/>
          <w:bCs w:val="0"/>
          <w:sz w:val="22"/>
          <w:szCs w:val="22"/>
        </w:rPr>
        <w:t>. Single-sort Portfolio Returns</w:t>
      </w:r>
    </w:p>
    <w:p w:rsidR="00971DE9" w:rsidRPr="00BC33CB" w:rsidRDefault="00971DE9" w:rsidP="00971DE9">
      <w:pPr>
        <w:rPr>
          <w:rFonts w:ascii="Times New Roman" w:hAnsi="Times New Roman"/>
          <w:sz w:val="22"/>
          <w:szCs w:val="22"/>
        </w:rPr>
      </w:pPr>
      <w:r w:rsidRPr="00BC33CB">
        <w:rPr>
          <w:rFonts w:ascii="Times New Roman" w:hAnsi="Times New Roman"/>
          <w:sz w:val="22"/>
          <w:szCs w:val="22"/>
        </w:rPr>
        <w:t xml:space="preserve">This table reports the average monthly returns for J&amp;K strategies and using individual stock’s past average value of IV, NSYNC, RES, ID, SKEW and JUMP. The table reports the single-sort strategy profits based on individual stocks’ performance of past 12 month excluding the most recent month and hold for </w:t>
      </w:r>
      <w:r w:rsidR="00892767" w:rsidRPr="00BC33CB">
        <w:rPr>
          <w:rFonts w:ascii="Times New Roman" w:hAnsi="Times New Roman"/>
          <w:sz w:val="22"/>
          <w:szCs w:val="22"/>
        </w:rPr>
        <w:t xml:space="preserve">1 and </w:t>
      </w:r>
      <w:r w:rsidRPr="00BC33CB">
        <w:rPr>
          <w:rFonts w:ascii="Times New Roman" w:hAnsi="Times New Roman"/>
          <w:sz w:val="22"/>
          <w:szCs w:val="22"/>
        </w:rPr>
        <w:t>3 months. We exclude stocks during the months that their price is below $1 to reduce microstructure concerns in holding periods. All portfolio returns are equally</w:t>
      </w:r>
      <w:r w:rsidR="006E22ED" w:rsidRPr="00BC33CB">
        <w:rPr>
          <w:rFonts w:ascii="Times New Roman" w:hAnsi="Times New Roman"/>
          <w:sz w:val="22"/>
          <w:szCs w:val="22"/>
        </w:rPr>
        <w:t>-</w:t>
      </w:r>
      <w:r w:rsidRPr="00BC33CB">
        <w:rPr>
          <w:rFonts w:ascii="Times New Roman" w:hAnsi="Times New Roman"/>
          <w:sz w:val="22"/>
          <w:szCs w:val="22"/>
        </w:rPr>
        <w:t xml:space="preserve">weighted. Portfolio </w:t>
      </w:r>
      <w:r w:rsidR="006E22ED" w:rsidRPr="00BC33CB">
        <w:rPr>
          <w:rFonts w:ascii="Times New Roman" w:hAnsi="Times New Roman"/>
          <w:sz w:val="22"/>
          <w:szCs w:val="22"/>
        </w:rPr>
        <w:t>1</w:t>
      </w:r>
      <w:r w:rsidRPr="00BC33CB">
        <w:rPr>
          <w:rFonts w:ascii="Times New Roman" w:hAnsi="Times New Roman"/>
          <w:sz w:val="22"/>
          <w:szCs w:val="22"/>
        </w:rPr>
        <w:t xml:space="preserve"> (</w:t>
      </w:r>
      <w:r w:rsidR="006E22ED" w:rsidRPr="00BC33CB">
        <w:rPr>
          <w:rFonts w:ascii="Times New Roman" w:hAnsi="Times New Roman"/>
          <w:sz w:val="22"/>
          <w:szCs w:val="22"/>
        </w:rPr>
        <w:t>5</w:t>
      </w:r>
      <w:r w:rsidRPr="00BC33CB">
        <w:rPr>
          <w:rFonts w:ascii="Times New Roman" w:hAnsi="Times New Roman"/>
          <w:sz w:val="22"/>
          <w:szCs w:val="22"/>
        </w:rPr>
        <w:t xml:space="preserve">) is the portfolio of stocks with the lowest (highest) </w:t>
      </w:r>
      <w:r w:rsidR="00842703" w:rsidRPr="00BC33CB">
        <w:rPr>
          <w:rFonts w:ascii="Times New Roman" w:hAnsi="Times New Roman"/>
          <w:sz w:val="22"/>
          <w:szCs w:val="22"/>
        </w:rPr>
        <w:t>value of each proxy. The row “5-1”</w:t>
      </w:r>
      <w:r w:rsidRPr="00BC33CB">
        <w:rPr>
          <w:rFonts w:ascii="Times New Roman" w:hAnsi="Times New Roman"/>
          <w:sz w:val="22"/>
          <w:szCs w:val="22"/>
        </w:rPr>
        <w:t xml:space="preserve"> refers to the difference in monthly returns between portfolio </w:t>
      </w:r>
      <w:r w:rsidR="006E22ED" w:rsidRPr="00BC33CB">
        <w:rPr>
          <w:rFonts w:ascii="Times New Roman" w:hAnsi="Times New Roman"/>
          <w:sz w:val="22"/>
          <w:szCs w:val="22"/>
        </w:rPr>
        <w:t>5</w:t>
      </w:r>
      <w:r w:rsidRPr="00BC33CB">
        <w:rPr>
          <w:rFonts w:ascii="Times New Roman" w:hAnsi="Times New Roman"/>
          <w:sz w:val="22"/>
          <w:szCs w:val="22"/>
        </w:rPr>
        <w:t xml:space="preserve"> and portfolio </w:t>
      </w:r>
      <w:r w:rsidR="006E22ED" w:rsidRPr="00BC33CB">
        <w:rPr>
          <w:rFonts w:ascii="Times New Roman" w:hAnsi="Times New Roman"/>
          <w:sz w:val="22"/>
          <w:szCs w:val="22"/>
        </w:rPr>
        <w:t>1</w:t>
      </w:r>
      <w:r w:rsidRPr="00BC33CB">
        <w:rPr>
          <w:rFonts w:ascii="Times New Roman" w:hAnsi="Times New Roman"/>
          <w:sz w:val="22"/>
          <w:szCs w:val="22"/>
        </w:rPr>
        <w:t>. The Alpha columns report Jensen's alpha with respect to the CAPM or Fama-French (1993) three-factor model. Number in the parentheses are the t-statistics are calculated using Newey and West’s (1987) robust standard errors. ***, **, * denote significance at the 1%, 5% and 10% levels, respectively. The sample period is December 1925 to December 2016.</w:t>
      </w:r>
    </w:p>
    <w:p w:rsidR="003E6107" w:rsidRPr="00BC33CB" w:rsidRDefault="003E6107" w:rsidP="00971DE9">
      <w:pPr>
        <w:rPr>
          <w:rFonts w:ascii="Times New Roman" w:hAnsi="Times New Roman"/>
          <w:sz w:val="22"/>
          <w:szCs w:val="22"/>
        </w:rPr>
      </w:pPr>
    </w:p>
    <w:p w:rsidR="003E6107" w:rsidRPr="00BC33CB" w:rsidRDefault="003E6107" w:rsidP="003E6107">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Panel A. K=1</w:t>
      </w:r>
    </w:p>
    <w:p w:rsidR="00684524" w:rsidRPr="00BC33CB" w:rsidRDefault="00684524" w:rsidP="00971DE9">
      <w:pPr>
        <w:spacing w:after="0" w:line="240" w:lineRule="auto"/>
        <w:jc w:val="left"/>
        <w:rPr>
          <w:rFonts w:ascii="Times New Roman" w:hAnsi="Times New Roman"/>
          <w:sz w:val="18"/>
          <w:szCs w:val="18"/>
        </w:rPr>
      </w:pPr>
    </w:p>
    <w:tbl>
      <w:tblPr>
        <w:tblW w:w="15344" w:type="dxa"/>
        <w:tblInd w:w="-885" w:type="dxa"/>
        <w:tblLayout w:type="fixed"/>
        <w:tblLook w:val="04A0" w:firstRow="1" w:lastRow="0" w:firstColumn="1" w:lastColumn="0" w:noHBand="0" w:noVBand="1"/>
      </w:tblPr>
      <w:tblGrid>
        <w:gridCol w:w="459"/>
        <w:gridCol w:w="805"/>
        <w:gridCol w:w="897"/>
        <w:gridCol w:w="851"/>
        <w:gridCol w:w="805"/>
        <w:gridCol w:w="896"/>
        <w:gridCol w:w="884"/>
        <w:gridCol w:w="805"/>
        <w:gridCol w:w="878"/>
        <w:gridCol w:w="803"/>
        <w:gridCol w:w="805"/>
        <w:gridCol w:w="886"/>
        <w:gridCol w:w="750"/>
        <w:gridCol w:w="805"/>
        <w:gridCol w:w="896"/>
        <w:gridCol w:w="466"/>
        <w:gridCol w:w="284"/>
        <w:gridCol w:w="805"/>
        <w:gridCol w:w="795"/>
        <w:gridCol w:w="603"/>
        <w:gridCol w:w="166"/>
      </w:tblGrid>
      <w:tr w:rsidR="00684524" w:rsidRPr="00BC33CB" w:rsidTr="00684524">
        <w:trPr>
          <w:gridAfter w:val="1"/>
          <w:wAfter w:w="166" w:type="dxa"/>
          <w:trHeight w:val="284"/>
        </w:trPr>
        <w:tc>
          <w:tcPr>
            <w:tcW w:w="459" w:type="dxa"/>
            <w:tcBorders>
              <w:top w:val="single" w:sz="4" w:space="0" w:color="auto"/>
              <w:left w:val="nil"/>
              <w:right w:val="nil"/>
            </w:tcBorders>
            <w:shd w:val="clear" w:color="auto" w:fill="auto"/>
            <w:noWrap/>
            <w:vAlign w:val="bottom"/>
            <w:hideMark/>
          </w:tcPr>
          <w:p w:rsidR="00684524" w:rsidRPr="00BC33CB" w:rsidRDefault="00684524" w:rsidP="00AF5C9F">
            <w:pPr>
              <w:spacing w:after="0" w:line="240" w:lineRule="auto"/>
              <w:jc w:val="left"/>
              <w:rPr>
                <w:rFonts w:ascii="Times New Roman" w:hAnsi="Times New Roman"/>
                <w:b/>
                <w:sz w:val="18"/>
                <w:szCs w:val="18"/>
                <w:lang w:eastAsia="en-AU"/>
              </w:rPr>
            </w:pPr>
          </w:p>
        </w:tc>
        <w:tc>
          <w:tcPr>
            <w:tcW w:w="2553" w:type="dxa"/>
            <w:gridSpan w:val="3"/>
            <w:tcBorders>
              <w:top w:val="single" w:sz="4" w:space="0" w:color="auto"/>
              <w:left w:val="nil"/>
              <w:right w:val="nil"/>
            </w:tcBorders>
            <w:shd w:val="clear" w:color="auto" w:fill="auto"/>
            <w:noWrap/>
            <w:vAlign w:val="bottom"/>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RES</w:t>
            </w:r>
          </w:p>
        </w:tc>
        <w:tc>
          <w:tcPr>
            <w:tcW w:w="2585" w:type="dxa"/>
            <w:gridSpan w:val="3"/>
            <w:tcBorders>
              <w:top w:val="single" w:sz="4" w:space="0" w:color="auto"/>
              <w:left w:val="nil"/>
              <w:right w:val="nil"/>
            </w:tcBorders>
            <w:shd w:val="clear" w:color="auto" w:fill="auto"/>
            <w:noWrap/>
            <w:vAlign w:val="bottom"/>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IV</w:t>
            </w:r>
          </w:p>
        </w:tc>
        <w:tc>
          <w:tcPr>
            <w:tcW w:w="2486" w:type="dxa"/>
            <w:gridSpan w:val="3"/>
            <w:tcBorders>
              <w:top w:val="single" w:sz="4" w:space="0" w:color="auto"/>
              <w:left w:val="nil"/>
              <w:right w:val="nil"/>
            </w:tcBorders>
            <w:shd w:val="clear" w:color="auto" w:fill="auto"/>
            <w:noWrap/>
            <w:vAlign w:val="bottom"/>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NSYNC</w:t>
            </w:r>
          </w:p>
        </w:tc>
        <w:tc>
          <w:tcPr>
            <w:tcW w:w="2441" w:type="dxa"/>
            <w:gridSpan w:val="3"/>
            <w:tcBorders>
              <w:top w:val="single" w:sz="4" w:space="0" w:color="auto"/>
              <w:left w:val="nil"/>
              <w:right w:val="nil"/>
            </w:tcBorders>
            <w:shd w:val="clear" w:color="auto" w:fill="auto"/>
            <w:noWrap/>
            <w:vAlign w:val="bottom"/>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ID</w:t>
            </w:r>
          </w:p>
        </w:tc>
        <w:tc>
          <w:tcPr>
            <w:tcW w:w="2167" w:type="dxa"/>
            <w:gridSpan w:val="3"/>
            <w:tcBorders>
              <w:top w:val="single" w:sz="4" w:space="0" w:color="auto"/>
              <w:left w:val="nil"/>
              <w:right w:val="nil"/>
            </w:tcBorders>
            <w:shd w:val="clear" w:color="auto" w:fill="auto"/>
            <w:noWrap/>
            <w:vAlign w:val="bottom"/>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JUMP</w:t>
            </w:r>
          </w:p>
        </w:tc>
        <w:tc>
          <w:tcPr>
            <w:tcW w:w="2487" w:type="dxa"/>
            <w:gridSpan w:val="4"/>
            <w:tcBorders>
              <w:top w:val="single" w:sz="4" w:space="0" w:color="auto"/>
              <w:left w:val="nil"/>
              <w:right w:val="nil"/>
            </w:tcBorders>
            <w:shd w:val="clear" w:color="auto" w:fill="auto"/>
            <w:noWrap/>
            <w:vAlign w:val="bottom"/>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SKEW</w:t>
            </w:r>
          </w:p>
        </w:tc>
      </w:tr>
      <w:tr w:rsidR="00684524" w:rsidRPr="00BC33CB" w:rsidTr="00684524">
        <w:trPr>
          <w:trHeight w:val="247"/>
        </w:trPr>
        <w:tc>
          <w:tcPr>
            <w:tcW w:w="459" w:type="dxa"/>
            <w:tcBorders>
              <w:top w:val="nil"/>
              <w:left w:val="nil"/>
              <w:bottom w:val="single" w:sz="4" w:space="0" w:color="auto"/>
            </w:tcBorders>
            <w:shd w:val="clear" w:color="auto" w:fill="auto"/>
            <w:noWrap/>
            <w:vAlign w:val="bottom"/>
            <w:hideMark/>
          </w:tcPr>
          <w:p w:rsidR="00684524" w:rsidRPr="00BC33CB" w:rsidRDefault="00684524" w:rsidP="00AF5C9F">
            <w:pPr>
              <w:spacing w:after="0" w:line="240" w:lineRule="auto"/>
              <w:jc w:val="left"/>
              <w:rPr>
                <w:rFonts w:ascii="Times New Roman" w:hAnsi="Times New Roman"/>
                <w:b/>
                <w:sz w:val="18"/>
                <w:szCs w:val="18"/>
                <w:lang w:eastAsia="en-AU"/>
              </w:rPr>
            </w:pPr>
          </w:p>
        </w:tc>
        <w:tc>
          <w:tcPr>
            <w:tcW w:w="805" w:type="dxa"/>
            <w:tcBorders>
              <w:top w:val="nil"/>
              <w:bottom w:val="single" w:sz="4" w:space="0" w:color="auto"/>
            </w:tcBorders>
            <w:shd w:val="clear" w:color="auto" w:fill="auto"/>
            <w:vAlign w:val="center"/>
            <w:hideMark/>
          </w:tcPr>
          <w:p w:rsidR="00684524" w:rsidRPr="00BC33CB" w:rsidRDefault="00684524" w:rsidP="00AF5C9F">
            <w:pPr>
              <w:spacing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897" w:type="dxa"/>
            <w:tcBorders>
              <w:top w:val="nil"/>
              <w:bottom w:val="single" w:sz="4" w:space="0" w:color="auto"/>
            </w:tcBorders>
            <w:shd w:val="clear" w:color="auto" w:fill="auto"/>
            <w:vAlign w:val="center"/>
            <w:hideMark/>
          </w:tcPr>
          <w:p w:rsidR="00684524" w:rsidRPr="00BC33CB" w:rsidRDefault="00BC33CB" w:rsidP="00AF5C9F">
            <w:pPr>
              <w:spacing w:after="0" w:line="240" w:lineRule="auto"/>
              <w:ind w:left="-57" w:right="-113"/>
              <w:jc w:val="center"/>
              <w:rPr>
                <w:rFonts w:ascii="Times New Roman" w:hAnsi="Times New Roman"/>
                <w:b/>
                <w:sz w:val="18"/>
                <w:szCs w:val="18"/>
                <w:lang w:eastAsia="en-AU"/>
              </w:rPr>
            </w:pPr>
            <w:r w:rsidRPr="00BC33CB">
              <w:pict>
                <v:shape id="_x0000_i1061"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3721&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CA3721&quot; wsp:rsidRDefault=&quot;00CA3721&quot; wsp:rsidP=&quot;00CA3721&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CA3721&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851" w:type="dxa"/>
            <w:tcBorders>
              <w:top w:val="nil"/>
              <w:bottom w:val="single" w:sz="4" w:space="0" w:color="auto"/>
            </w:tcBorders>
            <w:shd w:val="clear" w:color="auto" w:fill="auto"/>
            <w:vAlign w:val="center"/>
            <w:hideMark/>
          </w:tcPr>
          <w:p w:rsidR="00684524" w:rsidRPr="00BC33CB" w:rsidRDefault="00467EF4" w:rsidP="00AF5C9F">
            <w:pPr>
              <w:spacing w:after="0" w:line="240" w:lineRule="auto"/>
              <w:ind w:left="-57" w:right="-57"/>
              <w:jc w:val="center"/>
              <w:rPr>
                <w:rFonts w:ascii="Times New Roman" w:hAnsi="Times New Roman"/>
                <w:b/>
                <w:sz w:val="18"/>
                <w:szCs w:val="18"/>
                <w:lang w:eastAsia="en-AU"/>
              </w:rPr>
            </w:pPr>
            <w:r w:rsidRPr="00BC33CB">
              <w:pict>
                <v:shape id="_x0000_i1062"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17F7&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4117F7&quot; wsp:rsidRDefault=&quot;004117F7&quot; wsp:rsidP=&quot;004117F7&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4117F7&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896" w:type="dxa"/>
            <w:tcBorders>
              <w:top w:val="nil"/>
              <w:bottom w:val="single" w:sz="4" w:space="0" w:color="auto"/>
            </w:tcBorders>
            <w:shd w:val="clear" w:color="auto" w:fill="auto"/>
            <w:vAlign w:val="center"/>
            <w:hideMark/>
          </w:tcPr>
          <w:p w:rsidR="00684524" w:rsidRPr="00BC33CB" w:rsidRDefault="00BC33CB" w:rsidP="00AF5C9F">
            <w:pPr>
              <w:spacing w:after="0" w:line="240" w:lineRule="auto"/>
              <w:jc w:val="center"/>
              <w:rPr>
                <w:rFonts w:ascii="Times New Roman" w:hAnsi="Times New Roman"/>
                <w:b/>
                <w:sz w:val="18"/>
                <w:szCs w:val="18"/>
                <w:lang w:eastAsia="en-AU"/>
              </w:rPr>
            </w:pPr>
            <w:r w:rsidRPr="00BC33CB">
              <w:pict>
                <v:shape id="_x0000_i1063"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8E3&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2C18E3&quot; wsp:rsidRDefault=&quot;002C18E3&quot; wsp:rsidP=&quot;002C18E3&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2C18E3&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884" w:type="dxa"/>
            <w:tcBorders>
              <w:top w:val="nil"/>
              <w:bottom w:val="single" w:sz="4" w:space="0" w:color="auto"/>
            </w:tcBorders>
            <w:shd w:val="clear" w:color="auto" w:fill="auto"/>
            <w:vAlign w:val="center"/>
            <w:hideMark/>
          </w:tcPr>
          <w:p w:rsidR="00684524" w:rsidRPr="00BC33CB" w:rsidRDefault="00467EF4" w:rsidP="00AF5C9F">
            <w:pPr>
              <w:spacing w:after="0" w:line="240" w:lineRule="auto"/>
              <w:jc w:val="center"/>
              <w:rPr>
                <w:rFonts w:ascii="Times New Roman" w:hAnsi="Times New Roman"/>
                <w:b/>
                <w:sz w:val="18"/>
                <w:szCs w:val="18"/>
                <w:lang w:eastAsia="en-AU"/>
              </w:rPr>
            </w:pPr>
            <w:r w:rsidRPr="00BC33CB">
              <w:pict>
                <v:shape id="_x0000_i1064"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0B58&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7D0B58&quot; wsp:rsidRDefault=&quot;007D0B58&quot; wsp:rsidP=&quot;007D0B58&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7D0B58&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878" w:type="dxa"/>
            <w:tcBorders>
              <w:top w:val="nil"/>
              <w:bottom w:val="single" w:sz="4" w:space="0" w:color="auto"/>
            </w:tcBorders>
            <w:shd w:val="clear" w:color="auto" w:fill="auto"/>
            <w:vAlign w:val="center"/>
            <w:hideMark/>
          </w:tcPr>
          <w:p w:rsidR="00684524" w:rsidRPr="00BC33CB" w:rsidRDefault="00BC33CB" w:rsidP="00AF5C9F">
            <w:pPr>
              <w:spacing w:after="0" w:line="240" w:lineRule="auto"/>
              <w:ind w:left="-57" w:right="-113"/>
              <w:jc w:val="center"/>
              <w:rPr>
                <w:rFonts w:ascii="Times New Roman" w:hAnsi="Times New Roman"/>
                <w:b/>
                <w:sz w:val="18"/>
                <w:szCs w:val="18"/>
                <w:lang w:eastAsia="en-AU"/>
              </w:rPr>
            </w:pPr>
            <w:r w:rsidRPr="00BC33CB">
              <w:pict>
                <v:shape id="_x0000_i1065"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5DC0&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7B5DC0&quot; wsp:rsidRDefault=&quot;007B5DC0&quot; wsp:rsidP=&quot;007B5DC0&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7B5DC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803" w:type="dxa"/>
            <w:tcBorders>
              <w:top w:val="nil"/>
              <w:bottom w:val="single" w:sz="4" w:space="0" w:color="auto"/>
            </w:tcBorders>
            <w:shd w:val="clear" w:color="auto" w:fill="auto"/>
            <w:vAlign w:val="center"/>
            <w:hideMark/>
          </w:tcPr>
          <w:p w:rsidR="00684524" w:rsidRPr="00BC33CB" w:rsidRDefault="00467EF4" w:rsidP="00AF5C9F">
            <w:pPr>
              <w:spacing w:after="0" w:line="240" w:lineRule="auto"/>
              <w:jc w:val="center"/>
              <w:rPr>
                <w:rFonts w:ascii="Times New Roman" w:hAnsi="Times New Roman"/>
                <w:b/>
                <w:sz w:val="18"/>
                <w:szCs w:val="18"/>
                <w:lang w:eastAsia="en-AU"/>
              </w:rPr>
            </w:pPr>
            <w:r w:rsidRPr="00BC33CB">
              <w:pict>
                <v:shape id="_x0000_i1066"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27D23&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627D23&quot; wsp:rsidRDefault=&quot;00627D23&quot; wsp:rsidP=&quot;00627D23&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627D23&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886" w:type="dxa"/>
            <w:tcBorders>
              <w:top w:val="nil"/>
              <w:bottom w:val="single" w:sz="4" w:space="0" w:color="auto"/>
            </w:tcBorders>
            <w:shd w:val="clear" w:color="auto" w:fill="auto"/>
            <w:vAlign w:val="center"/>
            <w:hideMark/>
          </w:tcPr>
          <w:p w:rsidR="00684524" w:rsidRPr="00BC33CB" w:rsidRDefault="00BC33CB" w:rsidP="00AF5C9F">
            <w:pPr>
              <w:spacing w:after="0" w:line="240" w:lineRule="auto"/>
              <w:jc w:val="center"/>
              <w:rPr>
                <w:rFonts w:ascii="Times New Roman" w:hAnsi="Times New Roman"/>
                <w:b/>
                <w:sz w:val="18"/>
                <w:szCs w:val="18"/>
                <w:lang w:eastAsia="en-AU"/>
              </w:rPr>
            </w:pPr>
            <w:r w:rsidRPr="00BC33CB">
              <w:pict>
                <v:shape id="_x0000_i1067"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497D&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BE497D&quot; wsp:rsidRDefault=&quot;00BE497D&quot; wsp:rsidP=&quot;00BE497D&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BE497D&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750" w:type="dxa"/>
            <w:tcBorders>
              <w:top w:val="nil"/>
              <w:bottom w:val="single" w:sz="4" w:space="0" w:color="auto"/>
            </w:tcBorders>
            <w:shd w:val="clear" w:color="auto" w:fill="auto"/>
            <w:vAlign w:val="center"/>
            <w:hideMark/>
          </w:tcPr>
          <w:p w:rsidR="00684524" w:rsidRPr="00BC33CB" w:rsidRDefault="00467EF4" w:rsidP="00AF5C9F">
            <w:pPr>
              <w:spacing w:after="0" w:line="240" w:lineRule="auto"/>
              <w:ind w:left="-57" w:right="-57"/>
              <w:jc w:val="center"/>
              <w:rPr>
                <w:rFonts w:ascii="Times New Roman" w:hAnsi="Times New Roman"/>
                <w:b/>
                <w:sz w:val="18"/>
                <w:szCs w:val="18"/>
                <w:lang w:eastAsia="en-AU"/>
              </w:rPr>
            </w:pPr>
            <w:r w:rsidRPr="00BC33CB">
              <w:pict>
                <v:shape id="_x0000_i1068"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48C3&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7748C3&quot; wsp:rsidRDefault=&quot;007748C3&quot; wsp:rsidP=&quot;007748C3&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7748C3&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896" w:type="dxa"/>
            <w:tcBorders>
              <w:top w:val="nil"/>
              <w:bottom w:val="single" w:sz="4" w:space="0" w:color="auto"/>
            </w:tcBorders>
            <w:shd w:val="clear" w:color="auto" w:fill="auto"/>
            <w:vAlign w:val="center"/>
            <w:hideMark/>
          </w:tcPr>
          <w:p w:rsidR="00684524" w:rsidRPr="00BC33CB" w:rsidRDefault="00BC33CB" w:rsidP="00AF5C9F">
            <w:pPr>
              <w:spacing w:after="0" w:line="240" w:lineRule="auto"/>
              <w:ind w:left="-57" w:right="-57"/>
              <w:jc w:val="center"/>
              <w:rPr>
                <w:rFonts w:ascii="Times New Roman" w:hAnsi="Times New Roman"/>
                <w:b/>
                <w:sz w:val="18"/>
                <w:szCs w:val="18"/>
                <w:lang w:eastAsia="en-AU"/>
              </w:rPr>
            </w:pPr>
            <w:r w:rsidRPr="00BC33CB">
              <w:pict>
                <v:shape id="_x0000_i1069"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0768&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8C0768&quot; wsp:rsidRDefault=&quot;008C0768&quot; wsp:rsidP=&quot;008C0768&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8C0768&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750" w:type="dxa"/>
            <w:gridSpan w:val="2"/>
            <w:tcBorders>
              <w:top w:val="nil"/>
              <w:bottom w:val="single" w:sz="4" w:space="0" w:color="auto"/>
            </w:tcBorders>
            <w:shd w:val="clear" w:color="auto" w:fill="auto"/>
            <w:vAlign w:val="center"/>
            <w:hideMark/>
          </w:tcPr>
          <w:p w:rsidR="00684524" w:rsidRPr="00BC33CB" w:rsidRDefault="00467EF4" w:rsidP="00AF5C9F">
            <w:pPr>
              <w:spacing w:after="0" w:line="240" w:lineRule="auto"/>
              <w:ind w:left="-57" w:right="-57"/>
              <w:jc w:val="center"/>
              <w:rPr>
                <w:rFonts w:ascii="Times New Roman" w:hAnsi="Times New Roman"/>
                <w:b/>
                <w:sz w:val="18"/>
                <w:szCs w:val="18"/>
                <w:lang w:eastAsia="en-AU"/>
              </w:rPr>
            </w:pPr>
            <w:r w:rsidRPr="00BC33CB">
              <w:pict>
                <v:shape id="_x0000_i1070"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01F8&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BA01F8&quot; wsp:rsidRDefault=&quot;00BA01F8&quot; wsp:rsidP=&quot;00BA01F8&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BA01F8&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684524" w:rsidRPr="00BC33CB" w:rsidRDefault="00684524" w:rsidP="00AF5C9F">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795" w:type="dxa"/>
            <w:tcBorders>
              <w:top w:val="nil"/>
              <w:bottom w:val="single" w:sz="4" w:space="0" w:color="auto"/>
            </w:tcBorders>
            <w:shd w:val="clear" w:color="auto" w:fill="auto"/>
            <w:vAlign w:val="center"/>
            <w:hideMark/>
          </w:tcPr>
          <w:p w:rsidR="00684524" w:rsidRPr="00BC33CB" w:rsidRDefault="00BC33CB" w:rsidP="00AF5C9F">
            <w:pPr>
              <w:spacing w:after="0" w:line="240" w:lineRule="auto"/>
              <w:ind w:left="-57" w:right="-57"/>
              <w:jc w:val="center"/>
              <w:rPr>
                <w:rFonts w:ascii="Times New Roman" w:hAnsi="Times New Roman"/>
                <w:b/>
                <w:sz w:val="18"/>
                <w:szCs w:val="18"/>
                <w:lang w:eastAsia="en-AU"/>
              </w:rPr>
            </w:pPr>
            <w:r w:rsidRPr="00BC33CB">
              <w:pict>
                <v:shape id="_x0000_i1071"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E7D7D&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6E7D7D&quot; wsp:rsidRDefault=&quot;006E7D7D&quot; wsp:rsidP=&quot;006E7D7D&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6E7D7D&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769" w:type="dxa"/>
            <w:gridSpan w:val="2"/>
            <w:tcBorders>
              <w:top w:val="nil"/>
              <w:bottom w:val="single" w:sz="4" w:space="0" w:color="auto"/>
              <w:right w:val="nil"/>
            </w:tcBorders>
            <w:shd w:val="clear" w:color="auto" w:fill="auto"/>
            <w:vAlign w:val="center"/>
            <w:hideMark/>
          </w:tcPr>
          <w:p w:rsidR="00684524" w:rsidRPr="00BC33CB" w:rsidRDefault="00467EF4" w:rsidP="00AF5C9F">
            <w:pPr>
              <w:spacing w:after="0" w:line="240" w:lineRule="auto"/>
              <w:ind w:left="-57" w:right="-57"/>
              <w:jc w:val="center"/>
              <w:rPr>
                <w:rFonts w:ascii="Times New Roman" w:hAnsi="Times New Roman"/>
                <w:b/>
                <w:sz w:val="18"/>
                <w:szCs w:val="18"/>
                <w:lang w:eastAsia="en-AU"/>
              </w:rPr>
            </w:pPr>
            <w:r w:rsidRPr="00BC33CB">
              <w:pict>
                <v:shape id="_x0000_i1072"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86B94&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386B94&quot; wsp:rsidRDefault=&quot;00386B94&quot; wsp:rsidP=&quot;00386B94&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386B94&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r>
      <w:tr w:rsidR="007167C7" w:rsidRPr="00BC33CB" w:rsidTr="00684524">
        <w:trPr>
          <w:trHeight w:val="284"/>
        </w:trPr>
        <w:tc>
          <w:tcPr>
            <w:tcW w:w="459"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0.77***</w:t>
            </w:r>
          </w:p>
        </w:tc>
        <w:tc>
          <w:tcPr>
            <w:tcW w:w="897"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51" w:type="dxa"/>
            <w:tcBorders>
              <w:top w:val="single" w:sz="4" w:space="0" w:color="auto"/>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ind w:left="-170"/>
              <w:jc w:val="center"/>
              <w:rPr>
                <w:rFonts w:ascii="Times New Roman" w:hAnsi="Times New Roman"/>
                <w:sz w:val="18"/>
                <w:szCs w:val="18"/>
                <w:lang w:eastAsia="en-AU"/>
              </w:rPr>
            </w:pPr>
            <w:r w:rsidRPr="00BC33CB">
              <w:rPr>
                <w:rFonts w:ascii="Times New Roman" w:hAnsi="Times New Roman"/>
                <w:sz w:val="18"/>
                <w:szCs w:val="18"/>
                <w:lang w:eastAsia="en-AU"/>
              </w:rPr>
              <w:t>-0.22***</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1.04***</w:t>
            </w:r>
          </w:p>
        </w:tc>
        <w:tc>
          <w:tcPr>
            <w:tcW w:w="896"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0.27***</w:t>
            </w:r>
          </w:p>
        </w:tc>
        <w:tc>
          <w:tcPr>
            <w:tcW w:w="884" w:type="dxa"/>
            <w:tcBorders>
              <w:top w:val="single" w:sz="4" w:space="0" w:color="auto"/>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0.22***</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1.02***</w:t>
            </w:r>
          </w:p>
        </w:tc>
        <w:tc>
          <w:tcPr>
            <w:tcW w:w="878"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3" w:type="dxa"/>
            <w:tcBorders>
              <w:top w:val="single" w:sz="4" w:space="0" w:color="auto"/>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-0.09</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0.75***</w:t>
            </w:r>
          </w:p>
        </w:tc>
        <w:tc>
          <w:tcPr>
            <w:tcW w:w="886"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750" w:type="dxa"/>
            <w:tcBorders>
              <w:top w:val="single" w:sz="4" w:space="0" w:color="auto"/>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-0.28***</w:t>
            </w:r>
          </w:p>
        </w:tc>
        <w:tc>
          <w:tcPr>
            <w:tcW w:w="805" w:type="dxa"/>
            <w:tcBorders>
              <w:top w:val="single" w:sz="4" w:space="0" w:color="auto"/>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1.09***</w:t>
            </w:r>
          </w:p>
        </w:tc>
        <w:tc>
          <w:tcPr>
            <w:tcW w:w="896"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0.21***</w:t>
            </w:r>
          </w:p>
        </w:tc>
        <w:tc>
          <w:tcPr>
            <w:tcW w:w="750" w:type="dxa"/>
            <w:gridSpan w:val="2"/>
            <w:tcBorders>
              <w:top w:val="single" w:sz="4" w:space="0" w:color="auto"/>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0.95***</w:t>
            </w:r>
          </w:p>
        </w:tc>
        <w:tc>
          <w:tcPr>
            <w:tcW w:w="79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0.09</w:t>
            </w:r>
          </w:p>
        </w:tc>
        <w:tc>
          <w:tcPr>
            <w:tcW w:w="769" w:type="dxa"/>
            <w:gridSpan w:val="2"/>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0.03</w:t>
            </w:r>
          </w:p>
        </w:tc>
      </w:tr>
      <w:tr w:rsidR="007167C7" w:rsidRPr="00BC33CB" w:rsidTr="00684524">
        <w:trPr>
          <w:trHeight w:val="284"/>
        </w:trPr>
        <w:tc>
          <w:tcPr>
            <w:tcW w:w="459"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(3.93)</w:t>
            </w:r>
          </w:p>
        </w:tc>
        <w:tc>
          <w:tcPr>
            <w:tcW w:w="897"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(-1.35)</w:t>
            </w:r>
          </w:p>
        </w:tc>
        <w:tc>
          <w:tcPr>
            <w:tcW w:w="851"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(-2.98)</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(7.38)</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(5.03)</w:t>
            </w:r>
          </w:p>
        </w:tc>
        <w:tc>
          <w:tcPr>
            <w:tcW w:w="884"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(4.64)</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(4.75)</w:t>
            </w:r>
          </w:p>
        </w:tc>
        <w:tc>
          <w:tcPr>
            <w:tcW w:w="878"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(-0.67)</w:t>
            </w:r>
          </w:p>
        </w:tc>
        <w:tc>
          <w:tcPr>
            <w:tcW w:w="803"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(-1.56)</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(3.60)</w:t>
            </w:r>
          </w:p>
        </w:tc>
        <w:tc>
          <w:tcPr>
            <w:tcW w:w="88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(-2.07)</w:t>
            </w:r>
          </w:p>
        </w:tc>
        <w:tc>
          <w:tcPr>
            <w:tcW w:w="750" w:type="dxa"/>
            <w:tcBorders>
              <w:top w:val="nil"/>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(-4.50)</w:t>
            </w:r>
          </w:p>
        </w:tc>
        <w:tc>
          <w:tcPr>
            <w:tcW w:w="805" w:type="dxa"/>
            <w:tcBorders>
              <w:top w:val="nil"/>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(6.23)</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(3.48)</w:t>
            </w:r>
          </w:p>
        </w:tc>
        <w:tc>
          <w:tcPr>
            <w:tcW w:w="750" w:type="dxa"/>
            <w:gridSpan w:val="2"/>
            <w:tcBorders>
              <w:top w:val="nil"/>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(3.41)</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(5.51)</w:t>
            </w:r>
          </w:p>
        </w:tc>
        <w:tc>
          <w:tcPr>
            <w:tcW w:w="79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(1.43)</w:t>
            </w:r>
          </w:p>
        </w:tc>
        <w:tc>
          <w:tcPr>
            <w:tcW w:w="769" w:type="dxa"/>
            <w:gridSpan w:val="2"/>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(0.56)</w:t>
            </w:r>
          </w:p>
        </w:tc>
      </w:tr>
      <w:tr w:rsidR="007167C7" w:rsidRPr="00BC33CB" w:rsidTr="00684524">
        <w:trPr>
          <w:trHeight w:val="284"/>
        </w:trPr>
        <w:tc>
          <w:tcPr>
            <w:tcW w:w="459"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0.97***</w:t>
            </w:r>
          </w:p>
        </w:tc>
        <w:tc>
          <w:tcPr>
            <w:tcW w:w="897"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0.08</w:t>
            </w:r>
          </w:p>
        </w:tc>
        <w:tc>
          <w:tcPr>
            <w:tcW w:w="851"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-0.03</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1.15***</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0.26***</w:t>
            </w:r>
          </w:p>
        </w:tc>
        <w:tc>
          <w:tcPr>
            <w:tcW w:w="884"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1.08***</w:t>
            </w:r>
          </w:p>
        </w:tc>
        <w:tc>
          <w:tcPr>
            <w:tcW w:w="878"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0.07</w:t>
            </w:r>
          </w:p>
        </w:tc>
        <w:tc>
          <w:tcPr>
            <w:tcW w:w="803"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-0.01</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1.00***</w:t>
            </w:r>
          </w:p>
        </w:tc>
        <w:tc>
          <w:tcPr>
            <w:tcW w:w="88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750" w:type="dxa"/>
            <w:tcBorders>
              <w:top w:val="nil"/>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-0.04</w:t>
            </w:r>
          </w:p>
        </w:tc>
        <w:tc>
          <w:tcPr>
            <w:tcW w:w="805" w:type="dxa"/>
            <w:tcBorders>
              <w:top w:val="nil"/>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1.06***</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750" w:type="dxa"/>
            <w:gridSpan w:val="2"/>
            <w:tcBorders>
              <w:top w:val="nil"/>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0.99***</w:t>
            </w:r>
          </w:p>
        </w:tc>
        <w:tc>
          <w:tcPr>
            <w:tcW w:w="79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0.03</w:t>
            </w:r>
          </w:p>
        </w:tc>
        <w:tc>
          <w:tcPr>
            <w:tcW w:w="769" w:type="dxa"/>
            <w:gridSpan w:val="2"/>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-0.07</w:t>
            </w:r>
          </w:p>
        </w:tc>
      </w:tr>
      <w:tr w:rsidR="007167C7" w:rsidRPr="00BC33CB" w:rsidTr="00684524">
        <w:trPr>
          <w:trHeight w:val="284"/>
        </w:trPr>
        <w:tc>
          <w:tcPr>
            <w:tcW w:w="459"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(4.91)</w:t>
            </w:r>
          </w:p>
        </w:tc>
        <w:tc>
          <w:tcPr>
            <w:tcW w:w="897"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(0.90)</w:t>
            </w:r>
          </w:p>
        </w:tc>
        <w:tc>
          <w:tcPr>
            <w:tcW w:w="851"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(-0.42)</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(6.44)</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(3.93)</w:t>
            </w:r>
          </w:p>
        </w:tc>
        <w:tc>
          <w:tcPr>
            <w:tcW w:w="884"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(3.91)</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(5.11)</w:t>
            </w:r>
          </w:p>
        </w:tc>
        <w:tc>
          <w:tcPr>
            <w:tcW w:w="878"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(0.88)</w:t>
            </w:r>
          </w:p>
        </w:tc>
        <w:tc>
          <w:tcPr>
            <w:tcW w:w="803"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(-0.29)</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(4.98)</w:t>
            </w:r>
          </w:p>
        </w:tc>
        <w:tc>
          <w:tcPr>
            <w:tcW w:w="88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(0.69)</w:t>
            </w:r>
          </w:p>
        </w:tc>
        <w:tc>
          <w:tcPr>
            <w:tcW w:w="750" w:type="dxa"/>
            <w:tcBorders>
              <w:top w:val="nil"/>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(-0.78)</w:t>
            </w:r>
          </w:p>
        </w:tc>
        <w:tc>
          <w:tcPr>
            <w:tcW w:w="805" w:type="dxa"/>
            <w:tcBorders>
              <w:top w:val="nil"/>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(6.15)</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(3.25)</w:t>
            </w:r>
          </w:p>
        </w:tc>
        <w:tc>
          <w:tcPr>
            <w:tcW w:w="750" w:type="dxa"/>
            <w:gridSpan w:val="2"/>
            <w:tcBorders>
              <w:top w:val="nil"/>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(3.08)</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(4.81)</w:t>
            </w:r>
          </w:p>
        </w:tc>
        <w:tc>
          <w:tcPr>
            <w:tcW w:w="79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(0.32)</w:t>
            </w:r>
          </w:p>
        </w:tc>
        <w:tc>
          <w:tcPr>
            <w:tcW w:w="769" w:type="dxa"/>
            <w:gridSpan w:val="2"/>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(-1.63)</w:t>
            </w:r>
          </w:p>
        </w:tc>
      </w:tr>
      <w:tr w:rsidR="007167C7" w:rsidRPr="00BC33CB" w:rsidTr="00684524">
        <w:trPr>
          <w:trHeight w:val="284"/>
        </w:trPr>
        <w:tc>
          <w:tcPr>
            <w:tcW w:w="459"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1.10***</w:t>
            </w:r>
          </w:p>
        </w:tc>
        <w:tc>
          <w:tcPr>
            <w:tcW w:w="897"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0.24***</w:t>
            </w:r>
          </w:p>
        </w:tc>
        <w:tc>
          <w:tcPr>
            <w:tcW w:w="851"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1.17***</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884"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0.99***</w:t>
            </w:r>
          </w:p>
        </w:tc>
        <w:tc>
          <w:tcPr>
            <w:tcW w:w="878"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3"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1.12***</w:t>
            </w:r>
          </w:p>
        </w:tc>
        <w:tc>
          <w:tcPr>
            <w:tcW w:w="88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750" w:type="dxa"/>
            <w:tcBorders>
              <w:top w:val="nil"/>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0.10**</w:t>
            </w:r>
          </w:p>
        </w:tc>
        <w:tc>
          <w:tcPr>
            <w:tcW w:w="805" w:type="dxa"/>
            <w:tcBorders>
              <w:top w:val="nil"/>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1.05***</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0.13*</w:t>
            </w:r>
          </w:p>
        </w:tc>
        <w:tc>
          <w:tcPr>
            <w:tcW w:w="750" w:type="dxa"/>
            <w:gridSpan w:val="2"/>
            <w:tcBorders>
              <w:top w:val="nil"/>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0.97***</w:t>
            </w:r>
          </w:p>
        </w:tc>
        <w:tc>
          <w:tcPr>
            <w:tcW w:w="79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769" w:type="dxa"/>
            <w:gridSpan w:val="2"/>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-0.12**</w:t>
            </w:r>
          </w:p>
        </w:tc>
      </w:tr>
      <w:tr w:rsidR="007167C7" w:rsidRPr="00BC33CB" w:rsidTr="00684524">
        <w:trPr>
          <w:trHeight w:val="284"/>
        </w:trPr>
        <w:tc>
          <w:tcPr>
            <w:tcW w:w="459"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(5.86)</w:t>
            </w:r>
          </w:p>
        </w:tc>
        <w:tc>
          <w:tcPr>
            <w:tcW w:w="897"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(2.80)</w:t>
            </w:r>
          </w:p>
        </w:tc>
        <w:tc>
          <w:tcPr>
            <w:tcW w:w="851"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(2.20)</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(5.65)</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(2.50)</w:t>
            </w:r>
          </w:p>
        </w:tc>
        <w:tc>
          <w:tcPr>
            <w:tcW w:w="884"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(2.49)</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(4.87)</w:t>
            </w:r>
          </w:p>
        </w:tc>
        <w:tc>
          <w:tcPr>
            <w:tcW w:w="878"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(0.58)</w:t>
            </w:r>
          </w:p>
        </w:tc>
        <w:tc>
          <w:tcPr>
            <w:tcW w:w="803"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(-1.13)</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(5.78)</w:t>
            </w:r>
          </w:p>
        </w:tc>
        <w:tc>
          <w:tcPr>
            <w:tcW w:w="88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(2.60)</w:t>
            </w:r>
          </w:p>
        </w:tc>
        <w:tc>
          <w:tcPr>
            <w:tcW w:w="750" w:type="dxa"/>
            <w:tcBorders>
              <w:top w:val="nil"/>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(2.25)</w:t>
            </w:r>
          </w:p>
        </w:tc>
        <w:tc>
          <w:tcPr>
            <w:tcW w:w="805" w:type="dxa"/>
            <w:tcBorders>
              <w:top w:val="nil"/>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(5.57)</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(1.87)</w:t>
            </w:r>
          </w:p>
        </w:tc>
        <w:tc>
          <w:tcPr>
            <w:tcW w:w="750" w:type="dxa"/>
            <w:gridSpan w:val="2"/>
            <w:tcBorders>
              <w:top w:val="nil"/>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(1.08)</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(4.49)</w:t>
            </w:r>
          </w:p>
        </w:tc>
        <w:tc>
          <w:tcPr>
            <w:tcW w:w="79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769" w:type="dxa"/>
            <w:gridSpan w:val="2"/>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(-2.55)</w:t>
            </w:r>
          </w:p>
        </w:tc>
      </w:tr>
      <w:tr w:rsidR="007167C7" w:rsidRPr="00BC33CB" w:rsidTr="00684524">
        <w:trPr>
          <w:trHeight w:val="284"/>
        </w:trPr>
        <w:tc>
          <w:tcPr>
            <w:tcW w:w="459"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1.20***</w:t>
            </w:r>
          </w:p>
        </w:tc>
        <w:tc>
          <w:tcPr>
            <w:tcW w:w="897"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0.35***</w:t>
            </w:r>
          </w:p>
        </w:tc>
        <w:tc>
          <w:tcPr>
            <w:tcW w:w="851"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0.26***</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0.99***</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-0.03</w:t>
            </w:r>
          </w:p>
        </w:tc>
        <w:tc>
          <w:tcPr>
            <w:tcW w:w="884"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-0.13**</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0.95***</w:t>
            </w:r>
          </w:p>
        </w:tc>
        <w:tc>
          <w:tcPr>
            <w:tcW w:w="878"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0.10</w:t>
            </w:r>
          </w:p>
        </w:tc>
        <w:tc>
          <w:tcPr>
            <w:tcW w:w="803"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1.15***</w:t>
            </w:r>
          </w:p>
        </w:tc>
        <w:tc>
          <w:tcPr>
            <w:tcW w:w="88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0.24***</w:t>
            </w:r>
          </w:p>
        </w:tc>
        <w:tc>
          <w:tcPr>
            <w:tcW w:w="750" w:type="dxa"/>
            <w:tcBorders>
              <w:top w:val="nil"/>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805" w:type="dxa"/>
            <w:tcBorders>
              <w:top w:val="nil"/>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1.02***</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0.04</w:t>
            </w:r>
          </w:p>
        </w:tc>
        <w:tc>
          <w:tcPr>
            <w:tcW w:w="750" w:type="dxa"/>
            <w:gridSpan w:val="2"/>
            <w:tcBorders>
              <w:top w:val="nil"/>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-0.07</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1.05***</w:t>
            </w:r>
          </w:p>
        </w:tc>
        <w:tc>
          <w:tcPr>
            <w:tcW w:w="79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0.07</w:t>
            </w:r>
          </w:p>
        </w:tc>
        <w:tc>
          <w:tcPr>
            <w:tcW w:w="769" w:type="dxa"/>
            <w:gridSpan w:val="2"/>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-0.03</w:t>
            </w:r>
          </w:p>
        </w:tc>
      </w:tr>
      <w:tr w:rsidR="007167C7" w:rsidRPr="00BC33CB" w:rsidTr="00684524">
        <w:trPr>
          <w:trHeight w:val="284"/>
        </w:trPr>
        <w:tc>
          <w:tcPr>
            <w:tcW w:w="459"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(6.67)</w:t>
            </w:r>
          </w:p>
        </w:tc>
        <w:tc>
          <w:tcPr>
            <w:tcW w:w="897"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(4.31)</w:t>
            </w:r>
          </w:p>
        </w:tc>
        <w:tc>
          <w:tcPr>
            <w:tcW w:w="851"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(3.98)</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(4.24)</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(-0.23)</w:t>
            </w:r>
          </w:p>
        </w:tc>
        <w:tc>
          <w:tcPr>
            <w:tcW w:w="884"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(-2.29)</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(4.93)</w:t>
            </w:r>
          </w:p>
        </w:tc>
        <w:tc>
          <w:tcPr>
            <w:tcW w:w="878"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(1.00)</w:t>
            </w:r>
          </w:p>
        </w:tc>
        <w:tc>
          <w:tcPr>
            <w:tcW w:w="803"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(-0.30)</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(6.06)</w:t>
            </w:r>
          </w:p>
        </w:tc>
        <w:tc>
          <w:tcPr>
            <w:tcW w:w="88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(3.07)</w:t>
            </w:r>
          </w:p>
        </w:tc>
        <w:tc>
          <w:tcPr>
            <w:tcW w:w="750" w:type="dxa"/>
            <w:tcBorders>
              <w:top w:val="nil"/>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(3.36)</w:t>
            </w:r>
          </w:p>
        </w:tc>
        <w:tc>
          <w:tcPr>
            <w:tcW w:w="805" w:type="dxa"/>
            <w:tcBorders>
              <w:top w:val="nil"/>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(4.67)</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(0.42)</w:t>
            </w:r>
          </w:p>
        </w:tc>
        <w:tc>
          <w:tcPr>
            <w:tcW w:w="750" w:type="dxa"/>
            <w:gridSpan w:val="2"/>
            <w:tcBorders>
              <w:top w:val="nil"/>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(-1.26)</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(4.92)</w:t>
            </w:r>
          </w:p>
        </w:tc>
        <w:tc>
          <w:tcPr>
            <w:tcW w:w="79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(0.78)</w:t>
            </w:r>
          </w:p>
        </w:tc>
        <w:tc>
          <w:tcPr>
            <w:tcW w:w="769" w:type="dxa"/>
            <w:gridSpan w:val="2"/>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(-0.59)</w:t>
            </w:r>
          </w:p>
        </w:tc>
      </w:tr>
      <w:tr w:rsidR="007167C7" w:rsidRPr="00BC33CB" w:rsidTr="00684524">
        <w:trPr>
          <w:trHeight w:val="284"/>
        </w:trPr>
        <w:tc>
          <w:tcPr>
            <w:tcW w:w="459"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1.37***</w:t>
            </w:r>
          </w:p>
        </w:tc>
        <w:tc>
          <w:tcPr>
            <w:tcW w:w="897"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0.51***</w:t>
            </w:r>
          </w:p>
        </w:tc>
        <w:tc>
          <w:tcPr>
            <w:tcW w:w="851"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0.45***</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0.67***</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-0.36**</w:t>
            </w:r>
          </w:p>
        </w:tc>
        <w:tc>
          <w:tcPr>
            <w:tcW w:w="884"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-0.52***</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0.98***</w:t>
            </w:r>
          </w:p>
        </w:tc>
        <w:tc>
          <w:tcPr>
            <w:tcW w:w="878"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0.24**</w:t>
            </w:r>
          </w:p>
        </w:tc>
        <w:tc>
          <w:tcPr>
            <w:tcW w:w="803" w:type="dxa"/>
            <w:tcBorders>
              <w:top w:val="nil"/>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0.13*</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1.01***</w:t>
            </w:r>
          </w:p>
        </w:tc>
        <w:tc>
          <w:tcPr>
            <w:tcW w:w="88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0.09</w:t>
            </w:r>
          </w:p>
        </w:tc>
        <w:tc>
          <w:tcPr>
            <w:tcW w:w="750" w:type="dxa"/>
            <w:tcBorders>
              <w:top w:val="nil"/>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-0.00</w:t>
            </w:r>
          </w:p>
        </w:tc>
        <w:tc>
          <w:tcPr>
            <w:tcW w:w="805" w:type="dxa"/>
            <w:tcBorders>
              <w:top w:val="nil"/>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0.86***</w:t>
            </w:r>
          </w:p>
        </w:tc>
        <w:tc>
          <w:tcPr>
            <w:tcW w:w="896"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-0.17</w:t>
            </w:r>
          </w:p>
        </w:tc>
        <w:tc>
          <w:tcPr>
            <w:tcW w:w="750" w:type="dxa"/>
            <w:gridSpan w:val="2"/>
            <w:tcBorders>
              <w:top w:val="nil"/>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-0.32***</w:t>
            </w:r>
          </w:p>
        </w:tc>
        <w:tc>
          <w:tcPr>
            <w:tcW w:w="80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1.09***</w:t>
            </w:r>
          </w:p>
        </w:tc>
        <w:tc>
          <w:tcPr>
            <w:tcW w:w="795" w:type="dxa"/>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0.22***</w:t>
            </w:r>
          </w:p>
        </w:tc>
        <w:tc>
          <w:tcPr>
            <w:tcW w:w="769" w:type="dxa"/>
            <w:gridSpan w:val="2"/>
            <w:tcBorders>
              <w:top w:val="nil"/>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0.14**</w:t>
            </w:r>
          </w:p>
        </w:tc>
      </w:tr>
      <w:tr w:rsidR="007167C7" w:rsidRPr="00BC33CB" w:rsidTr="00684524">
        <w:trPr>
          <w:trHeight w:val="284"/>
        </w:trPr>
        <w:tc>
          <w:tcPr>
            <w:tcW w:w="459"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(7.78)</w:t>
            </w:r>
          </w:p>
        </w:tc>
        <w:tc>
          <w:tcPr>
            <w:tcW w:w="897"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(6.41)</w:t>
            </w:r>
          </w:p>
        </w:tc>
        <w:tc>
          <w:tcPr>
            <w:tcW w:w="851" w:type="dxa"/>
            <w:tcBorders>
              <w:top w:val="nil"/>
              <w:left w:val="nil"/>
              <w:bottom w:val="single" w:sz="4" w:space="0" w:color="auto"/>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(6.61)</w:t>
            </w: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(2.58)</w:t>
            </w:r>
          </w:p>
        </w:tc>
        <w:tc>
          <w:tcPr>
            <w:tcW w:w="896"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(-2.54)</w:t>
            </w:r>
          </w:p>
        </w:tc>
        <w:tc>
          <w:tcPr>
            <w:tcW w:w="884" w:type="dxa"/>
            <w:tcBorders>
              <w:top w:val="nil"/>
              <w:left w:val="nil"/>
              <w:bottom w:val="single" w:sz="4" w:space="0" w:color="auto"/>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(-6.26)</w:t>
            </w: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(5.63)</w:t>
            </w:r>
          </w:p>
        </w:tc>
        <w:tc>
          <w:tcPr>
            <w:tcW w:w="878"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(2.45)</w:t>
            </w:r>
          </w:p>
        </w:tc>
        <w:tc>
          <w:tcPr>
            <w:tcW w:w="803" w:type="dxa"/>
            <w:tcBorders>
              <w:top w:val="nil"/>
              <w:left w:val="nil"/>
              <w:bottom w:val="single" w:sz="4" w:space="0" w:color="auto"/>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(1.94)</w:t>
            </w: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(5.04)</w:t>
            </w:r>
          </w:p>
        </w:tc>
        <w:tc>
          <w:tcPr>
            <w:tcW w:w="886"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(0.97)</w:t>
            </w:r>
          </w:p>
        </w:tc>
        <w:tc>
          <w:tcPr>
            <w:tcW w:w="750" w:type="dxa"/>
            <w:tcBorders>
              <w:top w:val="nil"/>
              <w:left w:val="nil"/>
              <w:bottom w:val="single" w:sz="4" w:space="0" w:color="auto"/>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(-0.04)</w:t>
            </w:r>
          </w:p>
        </w:tc>
        <w:tc>
          <w:tcPr>
            <w:tcW w:w="805" w:type="dxa"/>
            <w:tcBorders>
              <w:top w:val="nil"/>
              <w:left w:val="single" w:sz="4" w:space="0" w:color="auto"/>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(3.44)</w:t>
            </w:r>
          </w:p>
        </w:tc>
        <w:tc>
          <w:tcPr>
            <w:tcW w:w="896"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(-1.34)</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(-4.47)</w:t>
            </w: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(5.89)</w:t>
            </w:r>
          </w:p>
        </w:tc>
        <w:tc>
          <w:tcPr>
            <w:tcW w:w="79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(2.75)</w:t>
            </w:r>
          </w:p>
        </w:tc>
        <w:tc>
          <w:tcPr>
            <w:tcW w:w="769" w:type="dxa"/>
            <w:gridSpan w:val="2"/>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(2.55)</w:t>
            </w:r>
          </w:p>
        </w:tc>
      </w:tr>
      <w:tr w:rsidR="007167C7" w:rsidRPr="00BC33CB" w:rsidTr="00684524">
        <w:trPr>
          <w:trHeight w:val="284"/>
        </w:trPr>
        <w:tc>
          <w:tcPr>
            <w:tcW w:w="459"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5-1</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0.60***</w:t>
            </w:r>
          </w:p>
        </w:tc>
        <w:tc>
          <w:tcPr>
            <w:tcW w:w="897"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0.63***</w:t>
            </w:r>
          </w:p>
        </w:tc>
        <w:tc>
          <w:tcPr>
            <w:tcW w:w="851" w:type="dxa"/>
            <w:tcBorders>
              <w:top w:val="single" w:sz="4" w:space="0" w:color="auto"/>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0.67***</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-0.37**</w:t>
            </w:r>
          </w:p>
        </w:tc>
        <w:tc>
          <w:tcPr>
            <w:tcW w:w="896"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-0.63***</w:t>
            </w:r>
          </w:p>
        </w:tc>
        <w:tc>
          <w:tcPr>
            <w:tcW w:w="884" w:type="dxa"/>
            <w:tcBorders>
              <w:top w:val="single" w:sz="4" w:space="0" w:color="auto"/>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-0.74***</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878"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0.25**</w:t>
            </w:r>
          </w:p>
        </w:tc>
        <w:tc>
          <w:tcPr>
            <w:tcW w:w="803" w:type="dxa"/>
            <w:tcBorders>
              <w:top w:val="single" w:sz="4" w:space="0" w:color="auto"/>
              <w:left w:val="nil"/>
              <w:bottom w:val="nil"/>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0.16</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0.27***</w:t>
            </w:r>
          </w:p>
        </w:tc>
        <w:tc>
          <w:tcPr>
            <w:tcW w:w="886"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0.28***</w:t>
            </w:r>
          </w:p>
        </w:tc>
        <w:tc>
          <w:tcPr>
            <w:tcW w:w="750" w:type="dxa"/>
            <w:tcBorders>
              <w:top w:val="single" w:sz="4" w:space="0" w:color="auto"/>
              <w:left w:val="nil"/>
              <w:bottom w:val="nil"/>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0.28***</w:t>
            </w:r>
          </w:p>
        </w:tc>
        <w:tc>
          <w:tcPr>
            <w:tcW w:w="805" w:type="dxa"/>
            <w:tcBorders>
              <w:top w:val="single" w:sz="4" w:space="0" w:color="auto"/>
              <w:left w:val="single" w:sz="4" w:space="0" w:color="auto"/>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-0.28**</w:t>
            </w:r>
          </w:p>
        </w:tc>
        <w:tc>
          <w:tcPr>
            <w:tcW w:w="896"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-0.42***</w:t>
            </w:r>
          </w:p>
        </w:tc>
        <w:tc>
          <w:tcPr>
            <w:tcW w:w="750" w:type="dxa"/>
            <w:gridSpan w:val="2"/>
            <w:tcBorders>
              <w:top w:val="single" w:sz="4" w:space="0" w:color="auto"/>
              <w:left w:val="nil"/>
              <w:bottom w:val="nil"/>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-0.54***</w:t>
            </w:r>
          </w:p>
        </w:tc>
        <w:tc>
          <w:tcPr>
            <w:tcW w:w="80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0.14***</w:t>
            </w:r>
          </w:p>
        </w:tc>
        <w:tc>
          <w:tcPr>
            <w:tcW w:w="795" w:type="dxa"/>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0.13***</w:t>
            </w:r>
          </w:p>
        </w:tc>
        <w:tc>
          <w:tcPr>
            <w:tcW w:w="769" w:type="dxa"/>
            <w:gridSpan w:val="2"/>
            <w:tcBorders>
              <w:top w:val="single" w:sz="4" w:space="0" w:color="auto"/>
              <w:left w:val="nil"/>
              <w:bottom w:val="nil"/>
              <w:right w:val="nil"/>
            </w:tcBorders>
            <w:shd w:val="clear" w:color="auto" w:fill="auto"/>
            <w:noWrap/>
            <w:vAlign w:val="bottom"/>
            <w:hideMark/>
          </w:tcPr>
          <w:p w:rsidR="007167C7" w:rsidRPr="00BC33CB" w:rsidRDefault="007167C7" w:rsidP="007167C7">
            <w:pPr>
              <w:spacing w:after="0" w:line="240" w:lineRule="auto"/>
              <w:ind w:left="-159" w:hanging="11"/>
              <w:jc w:val="center"/>
              <w:rPr>
                <w:rFonts w:ascii="Times New Roman" w:hAnsi="Times New Roman"/>
                <w:sz w:val="18"/>
                <w:szCs w:val="18"/>
                <w:lang w:eastAsia="en-AU"/>
              </w:rPr>
            </w:pPr>
            <w:r w:rsidRPr="00BC33CB">
              <w:rPr>
                <w:rFonts w:ascii="Times New Roman" w:hAnsi="Times New Roman"/>
                <w:sz w:val="18"/>
                <w:szCs w:val="18"/>
                <w:lang w:eastAsia="en-AU"/>
              </w:rPr>
              <w:t>0.12***</w:t>
            </w:r>
          </w:p>
        </w:tc>
      </w:tr>
      <w:tr w:rsidR="007167C7" w:rsidRPr="00BC33CB" w:rsidTr="00684524">
        <w:trPr>
          <w:trHeight w:val="284"/>
        </w:trPr>
        <w:tc>
          <w:tcPr>
            <w:tcW w:w="459"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(7.52)</w:t>
            </w:r>
          </w:p>
        </w:tc>
        <w:tc>
          <w:tcPr>
            <w:tcW w:w="897"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(8.08)</w:t>
            </w:r>
          </w:p>
        </w:tc>
        <w:tc>
          <w:tcPr>
            <w:tcW w:w="851" w:type="dxa"/>
            <w:tcBorders>
              <w:top w:val="nil"/>
              <w:left w:val="nil"/>
              <w:bottom w:val="single" w:sz="4" w:space="0" w:color="auto"/>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(8.50)</w:t>
            </w: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(-2.19)</w:t>
            </w:r>
          </w:p>
        </w:tc>
        <w:tc>
          <w:tcPr>
            <w:tcW w:w="896"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(-4.35)</w:t>
            </w:r>
          </w:p>
        </w:tc>
        <w:tc>
          <w:tcPr>
            <w:tcW w:w="884" w:type="dxa"/>
            <w:tcBorders>
              <w:top w:val="nil"/>
              <w:left w:val="nil"/>
              <w:bottom w:val="single" w:sz="4" w:space="0" w:color="auto"/>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(-7.51)</w:t>
            </w: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78"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(2.24)</w:t>
            </w:r>
          </w:p>
        </w:tc>
        <w:tc>
          <w:tcPr>
            <w:tcW w:w="803" w:type="dxa"/>
            <w:tcBorders>
              <w:top w:val="nil"/>
              <w:left w:val="nil"/>
              <w:bottom w:val="single" w:sz="4" w:space="0" w:color="auto"/>
              <w:right w:val="single" w:sz="4" w:space="0" w:color="auto"/>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(1.56)</w:t>
            </w: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(4.01)</w:t>
            </w:r>
          </w:p>
        </w:tc>
        <w:tc>
          <w:tcPr>
            <w:tcW w:w="886"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(4.18)</w:t>
            </w:r>
          </w:p>
        </w:tc>
        <w:tc>
          <w:tcPr>
            <w:tcW w:w="750" w:type="dxa"/>
            <w:tcBorders>
              <w:top w:val="nil"/>
              <w:left w:val="nil"/>
              <w:bottom w:val="single" w:sz="4" w:space="0" w:color="auto"/>
              <w:right w:val="nil"/>
            </w:tcBorders>
            <w:shd w:val="clear" w:color="auto" w:fill="auto"/>
            <w:noWrap/>
            <w:vAlign w:val="bottom"/>
            <w:hideMark/>
          </w:tcPr>
          <w:p w:rsidR="007167C7" w:rsidRPr="00BC33CB" w:rsidRDefault="007167C7" w:rsidP="003E6107">
            <w:pPr>
              <w:spacing w:after="0" w:line="240" w:lineRule="auto"/>
              <w:ind w:left="-148" w:right="-113" w:hanging="79"/>
              <w:jc w:val="center"/>
              <w:rPr>
                <w:rFonts w:ascii="Times New Roman" w:hAnsi="Times New Roman"/>
                <w:sz w:val="18"/>
                <w:szCs w:val="18"/>
                <w:lang w:eastAsia="en-AU"/>
              </w:rPr>
            </w:pPr>
            <w:r w:rsidRPr="00BC33CB">
              <w:rPr>
                <w:rFonts w:ascii="Times New Roman" w:hAnsi="Times New Roman"/>
                <w:sz w:val="18"/>
                <w:szCs w:val="18"/>
                <w:lang w:eastAsia="en-AU"/>
              </w:rPr>
              <w:t>(4.11)</w:t>
            </w:r>
          </w:p>
        </w:tc>
        <w:tc>
          <w:tcPr>
            <w:tcW w:w="805" w:type="dxa"/>
            <w:tcBorders>
              <w:top w:val="nil"/>
              <w:left w:val="single" w:sz="4" w:space="0" w:color="auto"/>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(-2.19)</w:t>
            </w:r>
          </w:p>
        </w:tc>
        <w:tc>
          <w:tcPr>
            <w:tcW w:w="896"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(-3.68)</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7167C7" w:rsidRPr="00BC33CB" w:rsidRDefault="007167C7" w:rsidP="003E6107">
            <w:pPr>
              <w:spacing w:after="0" w:line="240" w:lineRule="auto"/>
              <w:ind w:left="-170" w:right="-170"/>
              <w:jc w:val="center"/>
              <w:rPr>
                <w:rFonts w:ascii="Times New Roman" w:hAnsi="Times New Roman"/>
                <w:sz w:val="18"/>
                <w:szCs w:val="18"/>
                <w:lang w:eastAsia="en-AU"/>
              </w:rPr>
            </w:pPr>
            <w:r w:rsidRPr="00BC33CB">
              <w:rPr>
                <w:rFonts w:ascii="Times New Roman" w:hAnsi="Times New Roman"/>
                <w:sz w:val="18"/>
                <w:szCs w:val="18"/>
                <w:lang w:eastAsia="en-AU"/>
              </w:rPr>
              <w:t>(-6.51)</w:t>
            </w:r>
          </w:p>
        </w:tc>
        <w:tc>
          <w:tcPr>
            <w:tcW w:w="80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(2.83)</w:t>
            </w:r>
          </w:p>
        </w:tc>
        <w:tc>
          <w:tcPr>
            <w:tcW w:w="795" w:type="dxa"/>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ind w:left="-159" w:right="-113" w:hanging="11"/>
              <w:jc w:val="center"/>
              <w:rPr>
                <w:rFonts w:ascii="Times New Roman" w:hAnsi="Times New Roman"/>
                <w:sz w:val="18"/>
                <w:szCs w:val="18"/>
                <w:lang w:eastAsia="en-AU"/>
              </w:rPr>
            </w:pPr>
            <w:r w:rsidRPr="00BC33CB">
              <w:rPr>
                <w:rFonts w:ascii="Times New Roman" w:hAnsi="Times New Roman"/>
                <w:sz w:val="18"/>
                <w:szCs w:val="18"/>
                <w:lang w:eastAsia="en-AU"/>
              </w:rPr>
              <w:t>(2.86)</w:t>
            </w:r>
          </w:p>
        </w:tc>
        <w:tc>
          <w:tcPr>
            <w:tcW w:w="769" w:type="dxa"/>
            <w:gridSpan w:val="2"/>
            <w:tcBorders>
              <w:top w:val="nil"/>
              <w:left w:val="nil"/>
              <w:bottom w:val="single" w:sz="4" w:space="0" w:color="auto"/>
              <w:right w:val="nil"/>
            </w:tcBorders>
            <w:shd w:val="clear" w:color="auto" w:fill="auto"/>
            <w:noWrap/>
            <w:vAlign w:val="bottom"/>
            <w:hideMark/>
          </w:tcPr>
          <w:p w:rsidR="007167C7" w:rsidRPr="00BC33CB" w:rsidRDefault="007167C7" w:rsidP="007167C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(2.61)</w:t>
            </w:r>
          </w:p>
        </w:tc>
      </w:tr>
    </w:tbl>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684524" w:rsidRPr="00BC33CB" w:rsidRDefault="00684524" w:rsidP="007167C7">
      <w:pPr>
        <w:spacing w:after="0" w:line="240" w:lineRule="auto"/>
        <w:jc w:val="center"/>
        <w:rPr>
          <w:rFonts w:ascii="Times New Roman" w:hAnsi="Times New Roman"/>
          <w:sz w:val="18"/>
          <w:szCs w:val="18"/>
          <w:lang w:eastAsia="en-AU"/>
        </w:rPr>
      </w:pPr>
    </w:p>
    <w:p w:rsidR="00971DE9" w:rsidRPr="00BC33CB" w:rsidRDefault="00892767" w:rsidP="007167C7">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 xml:space="preserve">Panel </w:t>
      </w:r>
      <w:r w:rsidR="00D2013E" w:rsidRPr="00BC33CB">
        <w:rPr>
          <w:rFonts w:ascii="Times New Roman" w:hAnsi="Times New Roman"/>
          <w:b/>
          <w:sz w:val="18"/>
          <w:szCs w:val="18"/>
          <w:lang w:eastAsia="en-AU"/>
        </w:rPr>
        <w:t>B</w:t>
      </w:r>
      <w:r w:rsidRPr="00BC33CB">
        <w:rPr>
          <w:rFonts w:ascii="Times New Roman" w:hAnsi="Times New Roman"/>
          <w:b/>
          <w:sz w:val="18"/>
          <w:szCs w:val="18"/>
          <w:lang w:eastAsia="en-AU"/>
        </w:rPr>
        <w:t>. K=</w:t>
      </w:r>
      <w:r w:rsidR="00D2013E" w:rsidRPr="00BC33CB">
        <w:rPr>
          <w:rFonts w:ascii="Times New Roman" w:hAnsi="Times New Roman"/>
          <w:b/>
          <w:sz w:val="18"/>
          <w:szCs w:val="18"/>
          <w:lang w:eastAsia="en-AU"/>
        </w:rPr>
        <w:t>3</w:t>
      </w:r>
    </w:p>
    <w:p w:rsidR="00270E73" w:rsidRPr="00BC33CB" w:rsidRDefault="00270E73" w:rsidP="007167C7">
      <w:pPr>
        <w:spacing w:after="0" w:line="240" w:lineRule="auto"/>
        <w:jc w:val="center"/>
        <w:rPr>
          <w:rFonts w:ascii="Times New Roman" w:hAnsi="Times New Roman"/>
          <w:sz w:val="18"/>
          <w:szCs w:val="18"/>
          <w:lang w:eastAsia="en-AU"/>
        </w:rPr>
      </w:pPr>
    </w:p>
    <w:tbl>
      <w:tblPr>
        <w:tblW w:w="15344" w:type="dxa"/>
        <w:tblInd w:w="-885" w:type="dxa"/>
        <w:tblLayout w:type="fixed"/>
        <w:tblLook w:val="04A0" w:firstRow="1" w:lastRow="0" w:firstColumn="1" w:lastColumn="0" w:noHBand="0" w:noVBand="1"/>
      </w:tblPr>
      <w:tblGrid>
        <w:gridCol w:w="558"/>
        <w:gridCol w:w="805"/>
        <w:gridCol w:w="798"/>
        <w:gridCol w:w="851"/>
        <w:gridCol w:w="805"/>
        <w:gridCol w:w="896"/>
        <w:gridCol w:w="884"/>
        <w:gridCol w:w="805"/>
        <w:gridCol w:w="878"/>
        <w:gridCol w:w="803"/>
        <w:gridCol w:w="805"/>
        <w:gridCol w:w="886"/>
        <w:gridCol w:w="750"/>
        <w:gridCol w:w="805"/>
        <w:gridCol w:w="896"/>
        <w:gridCol w:w="466"/>
        <w:gridCol w:w="284"/>
        <w:gridCol w:w="805"/>
        <w:gridCol w:w="795"/>
        <w:gridCol w:w="603"/>
        <w:gridCol w:w="166"/>
      </w:tblGrid>
      <w:tr w:rsidR="009414B1" w:rsidRPr="00BC33CB" w:rsidTr="00A07AA1">
        <w:trPr>
          <w:gridAfter w:val="1"/>
          <w:wAfter w:w="166" w:type="dxa"/>
          <w:trHeight w:val="284"/>
        </w:trPr>
        <w:tc>
          <w:tcPr>
            <w:tcW w:w="558" w:type="dxa"/>
            <w:tcBorders>
              <w:top w:val="single" w:sz="4" w:space="0" w:color="auto"/>
              <w:left w:val="nil"/>
              <w:right w:val="nil"/>
            </w:tcBorders>
            <w:shd w:val="clear" w:color="auto" w:fill="auto"/>
            <w:noWrap/>
            <w:vAlign w:val="bottom"/>
            <w:hideMark/>
          </w:tcPr>
          <w:p w:rsidR="00971DE9" w:rsidRPr="00BC33CB" w:rsidRDefault="00971DE9" w:rsidP="007167C7">
            <w:pPr>
              <w:spacing w:after="0" w:line="240" w:lineRule="auto"/>
              <w:jc w:val="center"/>
              <w:rPr>
                <w:rFonts w:ascii="Times New Roman" w:hAnsi="Times New Roman"/>
                <w:sz w:val="18"/>
                <w:szCs w:val="18"/>
                <w:lang w:eastAsia="en-AU"/>
              </w:rPr>
            </w:pPr>
          </w:p>
        </w:tc>
        <w:tc>
          <w:tcPr>
            <w:tcW w:w="2454" w:type="dxa"/>
            <w:gridSpan w:val="3"/>
            <w:tcBorders>
              <w:top w:val="single" w:sz="4" w:space="0" w:color="auto"/>
              <w:left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RES</w:t>
            </w:r>
          </w:p>
        </w:tc>
        <w:tc>
          <w:tcPr>
            <w:tcW w:w="2585" w:type="dxa"/>
            <w:gridSpan w:val="3"/>
            <w:tcBorders>
              <w:top w:val="single" w:sz="4" w:space="0" w:color="auto"/>
              <w:left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IV</w:t>
            </w:r>
          </w:p>
        </w:tc>
        <w:tc>
          <w:tcPr>
            <w:tcW w:w="2486" w:type="dxa"/>
            <w:gridSpan w:val="3"/>
            <w:tcBorders>
              <w:top w:val="single" w:sz="4" w:space="0" w:color="auto"/>
              <w:left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NSYNC</w:t>
            </w:r>
          </w:p>
        </w:tc>
        <w:tc>
          <w:tcPr>
            <w:tcW w:w="2441" w:type="dxa"/>
            <w:gridSpan w:val="3"/>
            <w:tcBorders>
              <w:top w:val="single" w:sz="4" w:space="0" w:color="auto"/>
              <w:left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ID</w:t>
            </w:r>
          </w:p>
        </w:tc>
        <w:tc>
          <w:tcPr>
            <w:tcW w:w="2167" w:type="dxa"/>
            <w:gridSpan w:val="3"/>
            <w:tcBorders>
              <w:top w:val="single" w:sz="4" w:space="0" w:color="auto"/>
              <w:left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JUMP</w:t>
            </w:r>
          </w:p>
        </w:tc>
        <w:tc>
          <w:tcPr>
            <w:tcW w:w="2487" w:type="dxa"/>
            <w:gridSpan w:val="4"/>
            <w:tcBorders>
              <w:top w:val="single" w:sz="4" w:space="0" w:color="auto"/>
              <w:left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SKEW</w:t>
            </w:r>
          </w:p>
        </w:tc>
      </w:tr>
      <w:tr w:rsidR="009414B1" w:rsidRPr="00BC33CB" w:rsidTr="000D07A4">
        <w:trPr>
          <w:trHeight w:val="247"/>
        </w:trPr>
        <w:tc>
          <w:tcPr>
            <w:tcW w:w="558" w:type="dxa"/>
            <w:tcBorders>
              <w:top w:val="nil"/>
              <w:left w:val="nil"/>
              <w:bottom w:val="single" w:sz="4" w:space="0" w:color="auto"/>
            </w:tcBorders>
            <w:shd w:val="clear" w:color="auto" w:fill="auto"/>
            <w:noWrap/>
            <w:vAlign w:val="bottom"/>
            <w:hideMark/>
          </w:tcPr>
          <w:p w:rsidR="008B0D04" w:rsidRPr="00BC33CB" w:rsidRDefault="008B0D04" w:rsidP="008B0D04">
            <w:pPr>
              <w:spacing w:after="0" w:line="240" w:lineRule="auto"/>
              <w:jc w:val="left"/>
              <w:rPr>
                <w:rFonts w:ascii="Times New Roman" w:hAnsi="Times New Roman"/>
                <w:b/>
                <w:sz w:val="18"/>
                <w:szCs w:val="18"/>
                <w:lang w:eastAsia="en-AU"/>
              </w:rPr>
            </w:pPr>
          </w:p>
        </w:tc>
        <w:tc>
          <w:tcPr>
            <w:tcW w:w="805" w:type="dxa"/>
            <w:tcBorders>
              <w:top w:val="nil"/>
              <w:bottom w:val="single" w:sz="4" w:space="0" w:color="auto"/>
            </w:tcBorders>
            <w:shd w:val="clear" w:color="auto" w:fill="auto"/>
            <w:vAlign w:val="center"/>
            <w:hideMark/>
          </w:tcPr>
          <w:p w:rsidR="008B0D04" w:rsidRPr="00BC33CB" w:rsidRDefault="008B0D04" w:rsidP="008B0D04">
            <w:pPr>
              <w:spacing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798" w:type="dxa"/>
            <w:tcBorders>
              <w:top w:val="nil"/>
              <w:bottom w:val="single" w:sz="4" w:space="0" w:color="auto"/>
            </w:tcBorders>
            <w:shd w:val="clear" w:color="auto" w:fill="auto"/>
            <w:vAlign w:val="center"/>
            <w:hideMark/>
          </w:tcPr>
          <w:p w:rsidR="008B0D04" w:rsidRPr="00BC33CB" w:rsidRDefault="00467EF4" w:rsidP="008B0D04">
            <w:pPr>
              <w:spacing w:after="0" w:line="240" w:lineRule="auto"/>
              <w:ind w:left="-57" w:right="-113"/>
              <w:jc w:val="center"/>
              <w:rPr>
                <w:rFonts w:ascii="Times New Roman" w:hAnsi="Times New Roman"/>
                <w:b/>
                <w:sz w:val="18"/>
                <w:szCs w:val="18"/>
                <w:lang w:eastAsia="en-AU"/>
              </w:rPr>
            </w:pPr>
            <w:r w:rsidRPr="00BC33CB">
              <w:pict>
                <v:shape id="_x0000_i1073" type="#_x0000_t75" style="width:25.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50D&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10150D&quot; wsp:rsidRDefault=&quot;0010150D&quot; wsp:rsidP=&quot;0010150D&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10150D&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851" w:type="dxa"/>
            <w:tcBorders>
              <w:top w:val="nil"/>
              <w:bottom w:val="single" w:sz="4" w:space="0" w:color="auto"/>
            </w:tcBorders>
            <w:shd w:val="clear" w:color="auto" w:fill="auto"/>
            <w:vAlign w:val="center"/>
            <w:hideMark/>
          </w:tcPr>
          <w:p w:rsidR="008B0D04" w:rsidRPr="00BC33CB" w:rsidRDefault="00467EF4" w:rsidP="008B0D04">
            <w:pPr>
              <w:spacing w:after="0" w:line="240" w:lineRule="auto"/>
              <w:ind w:left="-57" w:right="-57"/>
              <w:jc w:val="center"/>
              <w:rPr>
                <w:rFonts w:ascii="Times New Roman" w:hAnsi="Times New Roman"/>
                <w:b/>
                <w:sz w:val="18"/>
                <w:szCs w:val="18"/>
                <w:lang w:eastAsia="en-AU"/>
              </w:rPr>
            </w:pPr>
            <w:r w:rsidRPr="00BC33CB">
              <w:pict>
                <v:shape id="_x0000_i1074"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4EEB&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9A4EEB&quot; wsp:rsidRDefault=&quot;009A4EEB&quot; wsp:rsidP=&quot;009A4EEB&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9A4EEB&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8B0D04" w:rsidRPr="00BC33CB" w:rsidRDefault="008B0D04" w:rsidP="008B0D04">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896" w:type="dxa"/>
            <w:tcBorders>
              <w:top w:val="nil"/>
              <w:bottom w:val="single" w:sz="4" w:space="0" w:color="auto"/>
            </w:tcBorders>
            <w:shd w:val="clear" w:color="auto" w:fill="auto"/>
            <w:vAlign w:val="center"/>
            <w:hideMark/>
          </w:tcPr>
          <w:p w:rsidR="008B0D04" w:rsidRPr="00BC33CB" w:rsidRDefault="00467EF4" w:rsidP="008B0D04">
            <w:pPr>
              <w:spacing w:after="0" w:line="240" w:lineRule="auto"/>
              <w:jc w:val="center"/>
              <w:rPr>
                <w:rFonts w:ascii="Times New Roman" w:hAnsi="Times New Roman"/>
                <w:b/>
                <w:sz w:val="18"/>
                <w:szCs w:val="18"/>
                <w:lang w:eastAsia="en-AU"/>
              </w:rPr>
            </w:pPr>
            <w:r w:rsidRPr="00BC33CB">
              <w:pict>
                <v:shape id="_x0000_i1075" type="#_x0000_t75" style="width:25.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6FF1&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B56FF1&quot; wsp:rsidRDefault=&quot;00B56FF1&quot; wsp:rsidP=&quot;00B56FF1&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B56FF1&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884" w:type="dxa"/>
            <w:tcBorders>
              <w:top w:val="nil"/>
              <w:bottom w:val="single" w:sz="4" w:space="0" w:color="auto"/>
            </w:tcBorders>
            <w:shd w:val="clear" w:color="auto" w:fill="auto"/>
            <w:vAlign w:val="center"/>
            <w:hideMark/>
          </w:tcPr>
          <w:p w:rsidR="008B0D04" w:rsidRPr="00BC33CB" w:rsidRDefault="00467EF4" w:rsidP="008B0D04">
            <w:pPr>
              <w:spacing w:after="0" w:line="240" w:lineRule="auto"/>
              <w:jc w:val="center"/>
              <w:rPr>
                <w:rFonts w:ascii="Times New Roman" w:hAnsi="Times New Roman"/>
                <w:b/>
                <w:sz w:val="18"/>
                <w:szCs w:val="18"/>
                <w:lang w:eastAsia="en-AU"/>
              </w:rPr>
            </w:pPr>
            <w:r w:rsidRPr="00BC33CB">
              <w:pict>
                <v:shape id="_x0000_i1076"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54341&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654341&quot; wsp:rsidRDefault=&quot;00654341&quot; wsp:rsidP=&quot;00654341&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654341&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8B0D04" w:rsidRPr="00BC33CB" w:rsidRDefault="008B0D04" w:rsidP="008B0D04">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878" w:type="dxa"/>
            <w:tcBorders>
              <w:top w:val="nil"/>
              <w:bottom w:val="single" w:sz="4" w:space="0" w:color="auto"/>
            </w:tcBorders>
            <w:shd w:val="clear" w:color="auto" w:fill="auto"/>
            <w:vAlign w:val="center"/>
            <w:hideMark/>
          </w:tcPr>
          <w:p w:rsidR="008B0D04" w:rsidRPr="00BC33CB" w:rsidRDefault="00467EF4" w:rsidP="008B0D04">
            <w:pPr>
              <w:spacing w:after="0" w:line="240" w:lineRule="auto"/>
              <w:ind w:left="-57" w:right="-113"/>
              <w:jc w:val="center"/>
              <w:rPr>
                <w:rFonts w:ascii="Times New Roman" w:hAnsi="Times New Roman"/>
                <w:b/>
                <w:sz w:val="18"/>
                <w:szCs w:val="18"/>
                <w:lang w:eastAsia="en-AU"/>
              </w:rPr>
            </w:pPr>
            <w:r w:rsidRPr="00BC33CB">
              <w:pict>
                <v:shape id="_x0000_i1077" type="#_x0000_t75" style="width:25.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2AB9&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412AB9&quot; wsp:rsidRDefault=&quot;00412AB9&quot; wsp:rsidP=&quot;00412AB9&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412AB9&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803" w:type="dxa"/>
            <w:tcBorders>
              <w:top w:val="nil"/>
              <w:bottom w:val="single" w:sz="4" w:space="0" w:color="auto"/>
            </w:tcBorders>
            <w:shd w:val="clear" w:color="auto" w:fill="auto"/>
            <w:vAlign w:val="center"/>
            <w:hideMark/>
          </w:tcPr>
          <w:p w:rsidR="008B0D04" w:rsidRPr="00BC33CB" w:rsidRDefault="00467EF4" w:rsidP="008B0D04">
            <w:pPr>
              <w:spacing w:after="0" w:line="240" w:lineRule="auto"/>
              <w:jc w:val="center"/>
              <w:rPr>
                <w:rFonts w:ascii="Times New Roman" w:hAnsi="Times New Roman"/>
                <w:b/>
                <w:sz w:val="18"/>
                <w:szCs w:val="18"/>
                <w:lang w:eastAsia="en-AU"/>
              </w:rPr>
            </w:pPr>
            <w:r w:rsidRPr="00BC33CB">
              <w:pict>
                <v:shape id="_x0000_i1078"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2C6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462C62&quot; wsp:rsidRDefault=&quot;00462C62&quot; wsp:rsidP=&quot;00462C62&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462C62&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8B0D04" w:rsidRPr="00BC33CB" w:rsidRDefault="008B0D04" w:rsidP="008B0D04">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886" w:type="dxa"/>
            <w:tcBorders>
              <w:top w:val="nil"/>
              <w:bottom w:val="single" w:sz="4" w:space="0" w:color="auto"/>
            </w:tcBorders>
            <w:shd w:val="clear" w:color="auto" w:fill="auto"/>
            <w:vAlign w:val="center"/>
            <w:hideMark/>
          </w:tcPr>
          <w:p w:rsidR="008B0D04" w:rsidRPr="00BC33CB" w:rsidRDefault="00BC33CB" w:rsidP="008B0D04">
            <w:pPr>
              <w:spacing w:after="0" w:line="240" w:lineRule="auto"/>
              <w:jc w:val="center"/>
              <w:rPr>
                <w:rFonts w:ascii="Times New Roman" w:hAnsi="Times New Roman"/>
                <w:b/>
                <w:sz w:val="18"/>
                <w:szCs w:val="18"/>
                <w:lang w:eastAsia="en-AU"/>
              </w:rPr>
            </w:pPr>
            <w:r w:rsidRPr="00BC33CB">
              <w:pict>
                <v:shape id="_x0000_i1079"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0CA5&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EC0CA5&quot; wsp:rsidRDefault=&quot;00EC0CA5&quot; wsp:rsidP=&quot;00EC0CA5&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EC0CA5&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750" w:type="dxa"/>
            <w:tcBorders>
              <w:top w:val="nil"/>
              <w:bottom w:val="single" w:sz="4" w:space="0" w:color="auto"/>
            </w:tcBorders>
            <w:shd w:val="clear" w:color="auto" w:fill="auto"/>
            <w:vAlign w:val="center"/>
            <w:hideMark/>
          </w:tcPr>
          <w:p w:rsidR="008B0D04" w:rsidRPr="00BC33CB" w:rsidRDefault="00467EF4" w:rsidP="008B0D04">
            <w:pPr>
              <w:spacing w:after="0" w:line="240" w:lineRule="auto"/>
              <w:ind w:left="-57" w:right="-57"/>
              <w:jc w:val="center"/>
              <w:rPr>
                <w:rFonts w:ascii="Times New Roman" w:hAnsi="Times New Roman"/>
                <w:b/>
                <w:sz w:val="18"/>
                <w:szCs w:val="18"/>
                <w:lang w:eastAsia="en-AU"/>
              </w:rPr>
            </w:pPr>
            <w:r w:rsidRPr="00BC33CB">
              <w:pict>
                <v:shape id="_x0000_i1080"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3669&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E73669&quot; wsp:rsidRDefault=&quot;00E73669&quot; wsp:rsidP=&quot;00E73669&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E73669&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8B0D04" w:rsidRPr="00BC33CB" w:rsidRDefault="008B0D04" w:rsidP="008B0D04">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896" w:type="dxa"/>
            <w:tcBorders>
              <w:top w:val="nil"/>
              <w:bottom w:val="single" w:sz="4" w:space="0" w:color="auto"/>
            </w:tcBorders>
            <w:shd w:val="clear" w:color="auto" w:fill="auto"/>
            <w:vAlign w:val="center"/>
            <w:hideMark/>
          </w:tcPr>
          <w:p w:rsidR="008B0D04" w:rsidRPr="00BC33CB" w:rsidRDefault="00BC33CB" w:rsidP="008B0D04">
            <w:pPr>
              <w:spacing w:after="0" w:line="240" w:lineRule="auto"/>
              <w:ind w:left="-57" w:right="-57"/>
              <w:jc w:val="center"/>
              <w:rPr>
                <w:rFonts w:ascii="Times New Roman" w:hAnsi="Times New Roman"/>
                <w:b/>
                <w:sz w:val="18"/>
                <w:szCs w:val="18"/>
                <w:lang w:eastAsia="en-AU"/>
              </w:rPr>
            </w:pPr>
            <w:r w:rsidRPr="00BC33CB">
              <w:pict>
                <v:shape id="_x0000_i1081"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0867&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D00867&quot; wsp:rsidRDefault=&quot;00D00867&quot; wsp:rsidP=&quot;00D00867&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D00867&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750" w:type="dxa"/>
            <w:gridSpan w:val="2"/>
            <w:tcBorders>
              <w:top w:val="nil"/>
              <w:bottom w:val="single" w:sz="4" w:space="0" w:color="auto"/>
            </w:tcBorders>
            <w:shd w:val="clear" w:color="auto" w:fill="auto"/>
            <w:vAlign w:val="center"/>
            <w:hideMark/>
          </w:tcPr>
          <w:p w:rsidR="008B0D04" w:rsidRPr="00BC33CB" w:rsidRDefault="00467EF4" w:rsidP="008B0D04">
            <w:pPr>
              <w:spacing w:after="0" w:line="240" w:lineRule="auto"/>
              <w:ind w:left="-57" w:right="-57"/>
              <w:jc w:val="center"/>
              <w:rPr>
                <w:rFonts w:ascii="Times New Roman" w:hAnsi="Times New Roman"/>
                <w:b/>
                <w:sz w:val="18"/>
                <w:szCs w:val="18"/>
                <w:lang w:eastAsia="en-AU"/>
              </w:rPr>
            </w:pPr>
            <w:r w:rsidRPr="00BC33CB">
              <w:pict>
                <v:shape id="_x0000_i1082"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06E8&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AE06E8&quot; wsp:rsidRDefault=&quot;00AE06E8&quot; wsp:rsidP=&quot;00AE06E8&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AE06E8&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805" w:type="dxa"/>
            <w:tcBorders>
              <w:top w:val="nil"/>
              <w:bottom w:val="single" w:sz="4" w:space="0" w:color="auto"/>
            </w:tcBorders>
            <w:shd w:val="clear" w:color="auto" w:fill="auto"/>
            <w:vAlign w:val="center"/>
            <w:hideMark/>
          </w:tcPr>
          <w:p w:rsidR="008B0D04" w:rsidRPr="00BC33CB" w:rsidRDefault="008B0D04" w:rsidP="008B0D04">
            <w:pPr>
              <w:spacing w:after="0" w:line="240" w:lineRule="auto"/>
              <w:jc w:val="center"/>
              <w:rPr>
                <w:rFonts w:ascii="Times New Roman" w:hAnsi="Times New Roman"/>
                <w:b/>
                <w:sz w:val="18"/>
                <w:szCs w:val="18"/>
                <w:lang w:eastAsia="en-AU"/>
              </w:rPr>
            </w:pPr>
            <w:r w:rsidRPr="00BC33CB">
              <w:rPr>
                <w:rFonts w:ascii="Times New Roman" w:hAnsi="Times New Roman"/>
                <w:b/>
                <w:sz w:val="18"/>
                <w:szCs w:val="18"/>
                <w:lang w:eastAsia="en-AU"/>
              </w:rPr>
              <w:t>Raw</w:t>
            </w:r>
          </w:p>
        </w:tc>
        <w:tc>
          <w:tcPr>
            <w:tcW w:w="795" w:type="dxa"/>
            <w:tcBorders>
              <w:top w:val="nil"/>
              <w:bottom w:val="single" w:sz="4" w:space="0" w:color="auto"/>
            </w:tcBorders>
            <w:shd w:val="clear" w:color="auto" w:fill="auto"/>
            <w:vAlign w:val="center"/>
            <w:hideMark/>
          </w:tcPr>
          <w:p w:rsidR="008B0D04" w:rsidRPr="00BC33CB" w:rsidRDefault="00BC33CB" w:rsidP="008B0D04">
            <w:pPr>
              <w:spacing w:after="0" w:line="240" w:lineRule="auto"/>
              <w:ind w:left="-57" w:right="-57"/>
              <w:jc w:val="center"/>
              <w:rPr>
                <w:rFonts w:ascii="Times New Roman" w:hAnsi="Times New Roman"/>
                <w:b/>
                <w:sz w:val="18"/>
                <w:szCs w:val="18"/>
                <w:lang w:eastAsia="en-AU"/>
              </w:rPr>
            </w:pPr>
            <w:r w:rsidRPr="00BC33CB">
              <w:pict>
                <v:shape id="_x0000_i1083"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28D7&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7528D7&quot; wsp:rsidRDefault=&quot;007528D7&quot; wsp:rsidP=&quot;007528D7&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 wsp:rsidRPr=&quot;007528D7&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tc>
        <w:tc>
          <w:tcPr>
            <w:tcW w:w="769" w:type="dxa"/>
            <w:gridSpan w:val="2"/>
            <w:tcBorders>
              <w:top w:val="nil"/>
              <w:bottom w:val="single" w:sz="4" w:space="0" w:color="auto"/>
              <w:right w:val="nil"/>
            </w:tcBorders>
            <w:shd w:val="clear" w:color="auto" w:fill="auto"/>
            <w:vAlign w:val="center"/>
            <w:hideMark/>
          </w:tcPr>
          <w:p w:rsidR="008B0D04" w:rsidRPr="00BC33CB" w:rsidRDefault="00467EF4" w:rsidP="008B0D04">
            <w:pPr>
              <w:spacing w:after="0" w:line="240" w:lineRule="auto"/>
              <w:ind w:left="-57" w:right="-57"/>
              <w:jc w:val="center"/>
              <w:rPr>
                <w:rFonts w:ascii="Times New Roman" w:hAnsi="Times New Roman"/>
                <w:b/>
                <w:sz w:val="18"/>
                <w:szCs w:val="18"/>
                <w:lang w:eastAsia="en-AU"/>
              </w:rPr>
            </w:pPr>
            <w:r w:rsidRPr="00BC33CB">
              <w:pict>
                <v:shape id="_x0000_i1084"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26F0B&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D26F0B&quot; wsp:rsidRDefault=&quot;00D26F0B&quot; wsp:rsidP=&quot;00D26F0B&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 wsp:rsidRPr=&quot;00D26F0B&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r>
      <w:tr w:rsidR="009414B1" w:rsidRPr="00BC33CB" w:rsidTr="000D07A4">
        <w:trPr>
          <w:trHeight w:val="284"/>
        </w:trPr>
        <w:tc>
          <w:tcPr>
            <w:tcW w:w="558" w:type="dxa"/>
            <w:tcBorders>
              <w:top w:val="single" w:sz="4" w:space="0" w:color="auto"/>
              <w:left w:val="nil"/>
              <w:bottom w:val="nil"/>
              <w:right w:val="nil"/>
            </w:tcBorders>
            <w:shd w:val="clear" w:color="auto" w:fill="auto"/>
            <w:noWrap/>
            <w:vAlign w:val="bottom"/>
            <w:hideMark/>
          </w:tcPr>
          <w:p w:rsidR="00971DE9" w:rsidRPr="00BC33CB" w:rsidRDefault="008B0D04" w:rsidP="00100648">
            <w:pPr>
              <w:spacing w:after="0" w:line="240" w:lineRule="auto"/>
              <w:jc w:val="left"/>
              <w:rPr>
                <w:rFonts w:ascii="Times New Roman" w:hAnsi="Times New Roman"/>
                <w:b/>
                <w:sz w:val="18"/>
                <w:szCs w:val="18"/>
                <w:lang w:eastAsia="en-AU"/>
              </w:rPr>
            </w:pPr>
            <w:r w:rsidRPr="00BC33CB">
              <w:rPr>
                <w:rFonts w:ascii="Times New Roman" w:hAnsi="Times New Roman"/>
                <w:b/>
                <w:sz w:val="18"/>
                <w:szCs w:val="18"/>
                <w:lang w:eastAsia="en-AU"/>
              </w:rPr>
              <w:t>1</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0.78***</w:t>
            </w:r>
          </w:p>
        </w:tc>
        <w:tc>
          <w:tcPr>
            <w:tcW w:w="798"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-0.11</w:t>
            </w:r>
          </w:p>
        </w:tc>
        <w:tc>
          <w:tcPr>
            <w:tcW w:w="851" w:type="dxa"/>
            <w:tcBorders>
              <w:top w:val="single" w:sz="4" w:space="0" w:color="auto"/>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-0.21***</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1.03***</w:t>
            </w:r>
          </w:p>
        </w:tc>
        <w:tc>
          <w:tcPr>
            <w:tcW w:w="896"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0.26***</w:t>
            </w:r>
          </w:p>
        </w:tc>
        <w:tc>
          <w:tcPr>
            <w:tcW w:w="884" w:type="dxa"/>
            <w:tcBorders>
              <w:top w:val="single" w:sz="4" w:space="0" w:color="auto"/>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0.21***</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1.01***</w:t>
            </w:r>
          </w:p>
        </w:tc>
        <w:tc>
          <w:tcPr>
            <w:tcW w:w="878"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3" w:type="dxa"/>
            <w:tcBorders>
              <w:top w:val="single" w:sz="4" w:space="0" w:color="auto"/>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-0.09</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0.79***</w:t>
            </w:r>
          </w:p>
        </w:tc>
        <w:tc>
          <w:tcPr>
            <w:tcW w:w="886"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750"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-0.24***</w:t>
            </w:r>
          </w:p>
        </w:tc>
        <w:tc>
          <w:tcPr>
            <w:tcW w:w="805" w:type="dxa"/>
            <w:tcBorders>
              <w:top w:val="single" w:sz="4" w:space="0" w:color="auto"/>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1.09***</w:t>
            </w:r>
          </w:p>
        </w:tc>
        <w:tc>
          <w:tcPr>
            <w:tcW w:w="896"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0.21***</w:t>
            </w:r>
          </w:p>
        </w:tc>
        <w:tc>
          <w:tcPr>
            <w:tcW w:w="750" w:type="dxa"/>
            <w:gridSpan w:val="2"/>
            <w:tcBorders>
              <w:top w:val="single" w:sz="4" w:space="0" w:color="auto"/>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0.94***</w:t>
            </w:r>
          </w:p>
        </w:tc>
        <w:tc>
          <w:tcPr>
            <w:tcW w:w="79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0.08</w:t>
            </w:r>
          </w:p>
        </w:tc>
        <w:tc>
          <w:tcPr>
            <w:tcW w:w="769" w:type="dxa"/>
            <w:gridSpan w:val="2"/>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0.02</w:t>
            </w:r>
          </w:p>
        </w:tc>
      </w:tr>
      <w:tr w:rsidR="009414B1" w:rsidRPr="00BC33CB" w:rsidTr="008B0D04">
        <w:trPr>
          <w:trHeight w:val="284"/>
        </w:trPr>
        <w:tc>
          <w:tcPr>
            <w:tcW w:w="55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18"/>
                <w:szCs w:val="18"/>
                <w:lang w:eastAsia="en-AU"/>
              </w:rPr>
            </w:pP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(3.96)</w:t>
            </w:r>
          </w:p>
        </w:tc>
        <w:tc>
          <w:tcPr>
            <w:tcW w:w="79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(-1.23)</w:t>
            </w:r>
          </w:p>
        </w:tc>
        <w:tc>
          <w:tcPr>
            <w:tcW w:w="851"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(-3.06)</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(7.27)</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(4.84)</w:t>
            </w:r>
          </w:p>
        </w:tc>
        <w:tc>
          <w:tcPr>
            <w:tcW w:w="884"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(4.46)</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(4.73)</w:t>
            </w:r>
          </w:p>
        </w:tc>
        <w:tc>
          <w:tcPr>
            <w:tcW w:w="87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(-0.66)</w:t>
            </w:r>
          </w:p>
        </w:tc>
        <w:tc>
          <w:tcPr>
            <w:tcW w:w="803"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(-1.60)</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(3.80)</w:t>
            </w:r>
          </w:p>
        </w:tc>
        <w:tc>
          <w:tcPr>
            <w:tcW w:w="88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(-1.67)</w:t>
            </w:r>
          </w:p>
        </w:tc>
        <w:tc>
          <w:tcPr>
            <w:tcW w:w="750"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(-4.05)</w:t>
            </w:r>
          </w:p>
        </w:tc>
        <w:tc>
          <w:tcPr>
            <w:tcW w:w="805" w:type="dxa"/>
            <w:tcBorders>
              <w:top w:val="nil"/>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(6.23)</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(3.48)</w:t>
            </w:r>
          </w:p>
        </w:tc>
        <w:tc>
          <w:tcPr>
            <w:tcW w:w="750" w:type="dxa"/>
            <w:gridSpan w:val="2"/>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(3.41)</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(5.46)</w:t>
            </w:r>
          </w:p>
        </w:tc>
        <w:tc>
          <w:tcPr>
            <w:tcW w:w="79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(1.33)</w:t>
            </w:r>
          </w:p>
        </w:tc>
        <w:tc>
          <w:tcPr>
            <w:tcW w:w="769" w:type="dxa"/>
            <w:gridSpan w:val="2"/>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(0.41)</w:t>
            </w:r>
          </w:p>
        </w:tc>
      </w:tr>
      <w:tr w:rsidR="009414B1" w:rsidRPr="00BC33CB" w:rsidTr="008B0D04">
        <w:trPr>
          <w:trHeight w:val="284"/>
        </w:trPr>
        <w:tc>
          <w:tcPr>
            <w:tcW w:w="55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18"/>
                <w:szCs w:val="18"/>
                <w:lang w:eastAsia="en-AU"/>
              </w:rPr>
            </w:pPr>
            <w:r w:rsidRPr="00BC33CB">
              <w:rPr>
                <w:rFonts w:ascii="Times New Roman" w:hAnsi="Times New Roman"/>
                <w:b/>
                <w:sz w:val="18"/>
                <w:szCs w:val="18"/>
                <w:lang w:eastAsia="en-AU"/>
              </w:rPr>
              <w:t>2</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0.95***</w:t>
            </w:r>
          </w:p>
        </w:tc>
        <w:tc>
          <w:tcPr>
            <w:tcW w:w="79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51"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1.14***</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0.25***</w:t>
            </w:r>
          </w:p>
        </w:tc>
        <w:tc>
          <w:tcPr>
            <w:tcW w:w="884"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0.18***</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1.05***</w:t>
            </w:r>
          </w:p>
        </w:tc>
        <w:tc>
          <w:tcPr>
            <w:tcW w:w="87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3"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-0.03</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1.01***</w:t>
            </w:r>
          </w:p>
        </w:tc>
        <w:tc>
          <w:tcPr>
            <w:tcW w:w="88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0.07</w:t>
            </w:r>
          </w:p>
        </w:tc>
        <w:tc>
          <w:tcPr>
            <w:tcW w:w="750"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805" w:type="dxa"/>
            <w:tcBorders>
              <w:top w:val="nil"/>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1.06***</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750" w:type="dxa"/>
            <w:gridSpan w:val="2"/>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0.97***</w:t>
            </w:r>
          </w:p>
        </w:tc>
        <w:tc>
          <w:tcPr>
            <w:tcW w:w="79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769" w:type="dxa"/>
            <w:gridSpan w:val="2"/>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-0.08*</w:t>
            </w:r>
          </w:p>
        </w:tc>
      </w:tr>
      <w:tr w:rsidR="009414B1" w:rsidRPr="00BC33CB" w:rsidTr="008B0D04">
        <w:trPr>
          <w:trHeight w:val="284"/>
        </w:trPr>
        <w:tc>
          <w:tcPr>
            <w:tcW w:w="55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18"/>
                <w:szCs w:val="18"/>
                <w:lang w:eastAsia="en-AU"/>
              </w:rPr>
            </w:pP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(4.84)</w:t>
            </w:r>
          </w:p>
        </w:tc>
        <w:tc>
          <w:tcPr>
            <w:tcW w:w="79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(0.67)</w:t>
            </w:r>
          </w:p>
        </w:tc>
        <w:tc>
          <w:tcPr>
            <w:tcW w:w="851"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(-0.89)</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(6.38)</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(3.87)</w:t>
            </w:r>
          </w:p>
        </w:tc>
        <w:tc>
          <w:tcPr>
            <w:tcW w:w="884"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(3.81)</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(4.99)</w:t>
            </w:r>
          </w:p>
        </w:tc>
        <w:tc>
          <w:tcPr>
            <w:tcW w:w="87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(0.65)</w:t>
            </w:r>
          </w:p>
        </w:tc>
        <w:tc>
          <w:tcPr>
            <w:tcW w:w="803"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(-0.64)</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(5.04)</w:t>
            </w:r>
          </w:p>
        </w:tc>
        <w:tc>
          <w:tcPr>
            <w:tcW w:w="88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(0.91)</w:t>
            </w:r>
          </w:p>
        </w:tc>
        <w:tc>
          <w:tcPr>
            <w:tcW w:w="750"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(-0.45)</w:t>
            </w:r>
          </w:p>
        </w:tc>
        <w:tc>
          <w:tcPr>
            <w:tcW w:w="805" w:type="dxa"/>
            <w:tcBorders>
              <w:top w:val="nil"/>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(6.15)</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(3.25)</w:t>
            </w:r>
          </w:p>
        </w:tc>
        <w:tc>
          <w:tcPr>
            <w:tcW w:w="750" w:type="dxa"/>
            <w:gridSpan w:val="2"/>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(3.08)</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(4.74)</w:t>
            </w:r>
          </w:p>
        </w:tc>
        <w:tc>
          <w:tcPr>
            <w:tcW w:w="79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(0.23)</w:t>
            </w:r>
          </w:p>
        </w:tc>
        <w:tc>
          <w:tcPr>
            <w:tcW w:w="769" w:type="dxa"/>
            <w:gridSpan w:val="2"/>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(-1.81)</w:t>
            </w:r>
          </w:p>
        </w:tc>
      </w:tr>
      <w:tr w:rsidR="009414B1" w:rsidRPr="00BC33CB" w:rsidTr="008B0D04">
        <w:trPr>
          <w:trHeight w:val="284"/>
        </w:trPr>
        <w:tc>
          <w:tcPr>
            <w:tcW w:w="55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18"/>
                <w:szCs w:val="18"/>
                <w:lang w:eastAsia="en-AU"/>
              </w:rPr>
            </w:pPr>
            <w:r w:rsidRPr="00BC33CB">
              <w:rPr>
                <w:rFonts w:ascii="Times New Roman" w:hAnsi="Times New Roman"/>
                <w:b/>
                <w:sz w:val="18"/>
                <w:szCs w:val="18"/>
                <w:lang w:eastAsia="en-AU"/>
              </w:rPr>
              <w:t>3</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1.15***</w:t>
            </w:r>
          </w:p>
        </w:tc>
        <w:tc>
          <w:tcPr>
            <w:tcW w:w="79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0.26***</w:t>
            </w:r>
          </w:p>
        </w:tc>
        <w:tc>
          <w:tcPr>
            <w:tcW w:w="851"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1.15***</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884"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0.11**</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1.00***</w:t>
            </w:r>
          </w:p>
        </w:tc>
        <w:tc>
          <w:tcPr>
            <w:tcW w:w="87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0.06</w:t>
            </w:r>
          </w:p>
        </w:tc>
        <w:tc>
          <w:tcPr>
            <w:tcW w:w="803"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1.11***</w:t>
            </w:r>
          </w:p>
        </w:tc>
        <w:tc>
          <w:tcPr>
            <w:tcW w:w="88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750"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0.10**</w:t>
            </w:r>
          </w:p>
        </w:tc>
        <w:tc>
          <w:tcPr>
            <w:tcW w:w="805" w:type="dxa"/>
            <w:tcBorders>
              <w:top w:val="nil"/>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1.05***</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0.13*</w:t>
            </w:r>
          </w:p>
        </w:tc>
        <w:tc>
          <w:tcPr>
            <w:tcW w:w="750" w:type="dxa"/>
            <w:gridSpan w:val="2"/>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0.96***</w:t>
            </w:r>
          </w:p>
        </w:tc>
        <w:tc>
          <w:tcPr>
            <w:tcW w:w="79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-0.01</w:t>
            </w:r>
          </w:p>
        </w:tc>
        <w:tc>
          <w:tcPr>
            <w:tcW w:w="769" w:type="dxa"/>
            <w:gridSpan w:val="2"/>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-0.12**</w:t>
            </w:r>
          </w:p>
        </w:tc>
      </w:tr>
      <w:tr w:rsidR="009414B1" w:rsidRPr="00BC33CB" w:rsidTr="008B0D04">
        <w:trPr>
          <w:trHeight w:val="284"/>
        </w:trPr>
        <w:tc>
          <w:tcPr>
            <w:tcW w:w="55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18"/>
                <w:szCs w:val="18"/>
                <w:lang w:eastAsia="en-AU"/>
              </w:rPr>
            </w:pP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(6.08)</w:t>
            </w:r>
          </w:p>
        </w:tc>
        <w:tc>
          <w:tcPr>
            <w:tcW w:w="79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(3.21)</w:t>
            </w:r>
          </w:p>
        </w:tc>
        <w:tc>
          <w:tcPr>
            <w:tcW w:w="851"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(2.64)</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(5.58)</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(2.38)</w:t>
            </w:r>
          </w:p>
        </w:tc>
        <w:tc>
          <w:tcPr>
            <w:tcW w:w="884"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(2.33)</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(4.88)</w:t>
            </w:r>
          </w:p>
        </w:tc>
        <w:tc>
          <w:tcPr>
            <w:tcW w:w="87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(0.64)</w:t>
            </w:r>
          </w:p>
        </w:tc>
        <w:tc>
          <w:tcPr>
            <w:tcW w:w="803"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(-1.04)</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(5.76)</w:t>
            </w:r>
          </w:p>
        </w:tc>
        <w:tc>
          <w:tcPr>
            <w:tcW w:w="88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(2.61)</w:t>
            </w:r>
          </w:p>
        </w:tc>
        <w:tc>
          <w:tcPr>
            <w:tcW w:w="750"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(2.31)</w:t>
            </w:r>
          </w:p>
        </w:tc>
        <w:tc>
          <w:tcPr>
            <w:tcW w:w="805" w:type="dxa"/>
            <w:tcBorders>
              <w:top w:val="nil"/>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(5.57)</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(1.87)</w:t>
            </w:r>
          </w:p>
        </w:tc>
        <w:tc>
          <w:tcPr>
            <w:tcW w:w="750" w:type="dxa"/>
            <w:gridSpan w:val="2"/>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(1.08)</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(4.51)</w:t>
            </w:r>
          </w:p>
        </w:tc>
        <w:tc>
          <w:tcPr>
            <w:tcW w:w="79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769" w:type="dxa"/>
            <w:gridSpan w:val="2"/>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(-2.48)</w:t>
            </w:r>
          </w:p>
        </w:tc>
      </w:tr>
      <w:tr w:rsidR="009414B1" w:rsidRPr="00BC33CB" w:rsidTr="008B0D04">
        <w:trPr>
          <w:trHeight w:val="284"/>
        </w:trPr>
        <w:tc>
          <w:tcPr>
            <w:tcW w:w="55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18"/>
                <w:szCs w:val="18"/>
                <w:lang w:eastAsia="en-AU"/>
              </w:rPr>
            </w:pPr>
            <w:r w:rsidRPr="00BC33CB">
              <w:rPr>
                <w:rFonts w:ascii="Times New Roman" w:hAnsi="Times New Roman"/>
                <w:b/>
                <w:sz w:val="18"/>
                <w:szCs w:val="18"/>
                <w:lang w:eastAsia="en-AU"/>
              </w:rPr>
              <w:t>4</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1.23***</w:t>
            </w:r>
          </w:p>
        </w:tc>
        <w:tc>
          <w:tcPr>
            <w:tcW w:w="79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0.37***</w:t>
            </w:r>
          </w:p>
        </w:tc>
        <w:tc>
          <w:tcPr>
            <w:tcW w:w="851"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0.28***</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0.99***</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-0.03</w:t>
            </w:r>
          </w:p>
        </w:tc>
        <w:tc>
          <w:tcPr>
            <w:tcW w:w="884"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-0.14**</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0.96***</w:t>
            </w:r>
          </w:p>
        </w:tc>
        <w:tc>
          <w:tcPr>
            <w:tcW w:w="87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0.11</w:t>
            </w:r>
          </w:p>
        </w:tc>
        <w:tc>
          <w:tcPr>
            <w:tcW w:w="803"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-0.01</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1.11***</w:t>
            </w:r>
          </w:p>
        </w:tc>
        <w:tc>
          <w:tcPr>
            <w:tcW w:w="88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0.21***</w:t>
            </w:r>
          </w:p>
        </w:tc>
        <w:tc>
          <w:tcPr>
            <w:tcW w:w="750"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05" w:type="dxa"/>
            <w:tcBorders>
              <w:top w:val="nil"/>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1.02***</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0.04</w:t>
            </w:r>
          </w:p>
        </w:tc>
        <w:tc>
          <w:tcPr>
            <w:tcW w:w="750" w:type="dxa"/>
            <w:gridSpan w:val="2"/>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-0.07</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1.04***</w:t>
            </w:r>
          </w:p>
        </w:tc>
        <w:tc>
          <w:tcPr>
            <w:tcW w:w="79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0.07</w:t>
            </w:r>
          </w:p>
        </w:tc>
        <w:tc>
          <w:tcPr>
            <w:tcW w:w="769" w:type="dxa"/>
            <w:gridSpan w:val="2"/>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-0.03</w:t>
            </w:r>
          </w:p>
        </w:tc>
      </w:tr>
      <w:tr w:rsidR="009414B1" w:rsidRPr="00BC33CB" w:rsidTr="008B0D04">
        <w:trPr>
          <w:trHeight w:val="284"/>
        </w:trPr>
        <w:tc>
          <w:tcPr>
            <w:tcW w:w="558" w:type="dxa"/>
            <w:tcBorders>
              <w:top w:val="nil"/>
              <w:left w:val="nil"/>
              <w:bottom w:val="nil"/>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18"/>
                <w:szCs w:val="18"/>
                <w:lang w:eastAsia="en-AU"/>
              </w:rPr>
            </w:pP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(6.79)</w:t>
            </w:r>
          </w:p>
        </w:tc>
        <w:tc>
          <w:tcPr>
            <w:tcW w:w="79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(4.69)</w:t>
            </w:r>
          </w:p>
        </w:tc>
        <w:tc>
          <w:tcPr>
            <w:tcW w:w="851"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(4.44)</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(4.20)</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(-0.26)</w:t>
            </w:r>
          </w:p>
        </w:tc>
        <w:tc>
          <w:tcPr>
            <w:tcW w:w="884"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(-2.35)</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(4.93)</w:t>
            </w:r>
          </w:p>
        </w:tc>
        <w:tc>
          <w:tcPr>
            <w:tcW w:w="87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(1.09)</w:t>
            </w:r>
          </w:p>
        </w:tc>
        <w:tc>
          <w:tcPr>
            <w:tcW w:w="803"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(-0.14)</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(5.85)</w:t>
            </w:r>
          </w:p>
        </w:tc>
        <w:tc>
          <w:tcPr>
            <w:tcW w:w="88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(2.71)</w:t>
            </w:r>
          </w:p>
        </w:tc>
        <w:tc>
          <w:tcPr>
            <w:tcW w:w="750"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(2.73)</w:t>
            </w:r>
          </w:p>
        </w:tc>
        <w:tc>
          <w:tcPr>
            <w:tcW w:w="805" w:type="dxa"/>
            <w:tcBorders>
              <w:top w:val="nil"/>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(4.67)</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(0.42)</w:t>
            </w:r>
          </w:p>
        </w:tc>
        <w:tc>
          <w:tcPr>
            <w:tcW w:w="750" w:type="dxa"/>
            <w:gridSpan w:val="2"/>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(-1.26)</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(4.87)</w:t>
            </w:r>
          </w:p>
        </w:tc>
        <w:tc>
          <w:tcPr>
            <w:tcW w:w="79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(0.78)</w:t>
            </w:r>
          </w:p>
        </w:tc>
        <w:tc>
          <w:tcPr>
            <w:tcW w:w="769" w:type="dxa"/>
            <w:gridSpan w:val="2"/>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(-0.60)</w:t>
            </w:r>
          </w:p>
        </w:tc>
      </w:tr>
      <w:tr w:rsidR="009414B1" w:rsidRPr="00BC33CB" w:rsidTr="008B0D04">
        <w:trPr>
          <w:trHeight w:val="284"/>
        </w:trPr>
        <w:tc>
          <w:tcPr>
            <w:tcW w:w="558" w:type="dxa"/>
            <w:tcBorders>
              <w:top w:val="nil"/>
              <w:left w:val="nil"/>
              <w:bottom w:val="nil"/>
              <w:right w:val="nil"/>
            </w:tcBorders>
            <w:shd w:val="clear" w:color="auto" w:fill="auto"/>
            <w:noWrap/>
            <w:vAlign w:val="bottom"/>
            <w:hideMark/>
          </w:tcPr>
          <w:p w:rsidR="00971DE9" w:rsidRPr="00BC33CB" w:rsidRDefault="008B0D04" w:rsidP="00100648">
            <w:pPr>
              <w:spacing w:after="0" w:line="240" w:lineRule="auto"/>
              <w:jc w:val="left"/>
              <w:rPr>
                <w:rFonts w:ascii="Times New Roman" w:hAnsi="Times New Roman"/>
                <w:b/>
                <w:sz w:val="18"/>
                <w:szCs w:val="18"/>
                <w:lang w:eastAsia="en-AU"/>
              </w:rPr>
            </w:pPr>
            <w:r w:rsidRPr="00BC33CB">
              <w:rPr>
                <w:rFonts w:ascii="Times New Roman" w:hAnsi="Times New Roman"/>
                <w:b/>
                <w:sz w:val="18"/>
                <w:szCs w:val="18"/>
                <w:lang w:eastAsia="en-AU"/>
              </w:rPr>
              <w:t>5</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1.32***</w:t>
            </w:r>
          </w:p>
        </w:tc>
        <w:tc>
          <w:tcPr>
            <w:tcW w:w="79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0.46***</w:t>
            </w:r>
          </w:p>
        </w:tc>
        <w:tc>
          <w:tcPr>
            <w:tcW w:w="851"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0.41***</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0.70***</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-0.32**</w:t>
            </w:r>
          </w:p>
        </w:tc>
        <w:tc>
          <w:tcPr>
            <w:tcW w:w="884"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-0.48***</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0.99***</w:t>
            </w:r>
          </w:p>
        </w:tc>
        <w:tc>
          <w:tcPr>
            <w:tcW w:w="878"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0.26**</w:t>
            </w:r>
          </w:p>
        </w:tc>
        <w:tc>
          <w:tcPr>
            <w:tcW w:w="803" w:type="dxa"/>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0.14**</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0.99***</w:t>
            </w:r>
          </w:p>
        </w:tc>
        <w:tc>
          <w:tcPr>
            <w:tcW w:w="88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0.08</w:t>
            </w:r>
          </w:p>
        </w:tc>
        <w:tc>
          <w:tcPr>
            <w:tcW w:w="750"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805" w:type="dxa"/>
            <w:tcBorders>
              <w:top w:val="nil"/>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0.86***</w:t>
            </w:r>
          </w:p>
        </w:tc>
        <w:tc>
          <w:tcPr>
            <w:tcW w:w="896"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-0.17</w:t>
            </w:r>
          </w:p>
        </w:tc>
        <w:tc>
          <w:tcPr>
            <w:tcW w:w="750" w:type="dxa"/>
            <w:gridSpan w:val="2"/>
            <w:tcBorders>
              <w:top w:val="nil"/>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-0.32***</w:t>
            </w:r>
          </w:p>
        </w:tc>
        <w:tc>
          <w:tcPr>
            <w:tcW w:w="80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1.10***</w:t>
            </w:r>
          </w:p>
        </w:tc>
        <w:tc>
          <w:tcPr>
            <w:tcW w:w="795" w:type="dxa"/>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0.24***</w:t>
            </w:r>
          </w:p>
        </w:tc>
        <w:tc>
          <w:tcPr>
            <w:tcW w:w="769" w:type="dxa"/>
            <w:gridSpan w:val="2"/>
            <w:tcBorders>
              <w:top w:val="nil"/>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0.16***</w:t>
            </w:r>
          </w:p>
        </w:tc>
      </w:tr>
      <w:tr w:rsidR="009414B1" w:rsidRPr="00BC33CB" w:rsidTr="008C1B25">
        <w:trPr>
          <w:trHeight w:val="284"/>
        </w:trPr>
        <w:tc>
          <w:tcPr>
            <w:tcW w:w="558"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18"/>
                <w:szCs w:val="18"/>
                <w:lang w:eastAsia="en-AU"/>
              </w:rPr>
            </w:pP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(7.50)</w:t>
            </w:r>
          </w:p>
        </w:tc>
        <w:tc>
          <w:tcPr>
            <w:tcW w:w="798"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(5.96)</w:t>
            </w:r>
          </w:p>
        </w:tc>
        <w:tc>
          <w:tcPr>
            <w:tcW w:w="851" w:type="dxa"/>
            <w:tcBorders>
              <w:top w:val="nil"/>
              <w:left w:val="nil"/>
              <w:bottom w:val="single" w:sz="4" w:space="0" w:color="auto"/>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(6.22)</w:t>
            </w: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(2.69)</w:t>
            </w:r>
          </w:p>
        </w:tc>
        <w:tc>
          <w:tcPr>
            <w:tcW w:w="896"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(-2.28)</w:t>
            </w:r>
          </w:p>
        </w:tc>
        <w:tc>
          <w:tcPr>
            <w:tcW w:w="884" w:type="dxa"/>
            <w:tcBorders>
              <w:top w:val="nil"/>
              <w:left w:val="nil"/>
              <w:bottom w:val="single" w:sz="4" w:space="0" w:color="auto"/>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(-5.80)</w:t>
            </w: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(5.70)</w:t>
            </w:r>
          </w:p>
        </w:tc>
        <w:tc>
          <w:tcPr>
            <w:tcW w:w="878"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(2.57)</w:t>
            </w:r>
          </w:p>
        </w:tc>
        <w:tc>
          <w:tcPr>
            <w:tcW w:w="803" w:type="dxa"/>
            <w:tcBorders>
              <w:top w:val="nil"/>
              <w:left w:val="nil"/>
              <w:bottom w:val="single" w:sz="4" w:space="0" w:color="auto"/>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(2.19)</w:t>
            </w: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(4.93)</w:t>
            </w:r>
          </w:p>
        </w:tc>
        <w:tc>
          <w:tcPr>
            <w:tcW w:w="886"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(0.79)</w:t>
            </w:r>
          </w:p>
        </w:tc>
        <w:tc>
          <w:tcPr>
            <w:tcW w:w="750"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(-0.34)</w:t>
            </w:r>
          </w:p>
        </w:tc>
        <w:tc>
          <w:tcPr>
            <w:tcW w:w="805" w:type="dxa"/>
            <w:tcBorders>
              <w:top w:val="nil"/>
              <w:left w:val="single" w:sz="4" w:space="0" w:color="auto"/>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(3.44)</w:t>
            </w:r>
          </w:p>
        </w:tc>
        <w:tc>
          <w:tcPr>
            <w:tcW w:w="896"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(-1.34)</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(-4.47)</w:t>
            </w: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(5.97)</w:t>
            </w:r>
          </w:p>
        </w:tc>
        <w:tc>
          <w:tcPr>
            <w:tcW w:w="79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(2.95)</w:t>
            </w:r>
          </w:p>
        </w:tc>
        <w:tc>
          <w:tcPr>
            <w:tcW w:w="769" w:type="dxa"/>
            <w:gridSpan w:val="2"/>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(2.95)</w:t>
            </w:r>
          </w:p>
        </w:tc>
      </w:tr>
      <w:tr w:rsidR="009414B1" w:rsidRPr="00BC33CB" w:rsidTr="008B0D04">
        <w:trPr>
          <w:trHeight w:val="284"/>
        </w:trPr>
        <w:tc>
          <w:tcPr>
            <w:tcW w:w="558" w:type="dxa"/>
            <w:tcBorders>
              <w:top w:val="single" w:sz="4" w:space="0" w:color="auto"/>
              <w:left w:val="nil"/>
              <w:bottom w:val="nil"/>
              <w:right w:val="nil"/>
            </w:tcBorders>
            <w:shd w:val="clear" w:color="auto" w:fill="auto"/>
            <w:noWrap/>
            <w:vAlign w:val="bottom"/>
            <w:hideMark/>
          </w:tcPr>
          <w:p w:rsidR="00971DE9" w:rsidRPr="00BC33CB" w:rsidRDefault="008B0D04" w:rsidP="00100648">
            <w:pPr>
              <w:spacing w:after="0" w:line="240" w:lineRule="auto"/>
              <w:jc w:val="left"/>
              <w:rPr>
                <w:rFonts w:ascii="Times New Roman" w:hAnsi="Times New Roman"/>
                <w:b/>
                <w:sz w:val="18"/>
                <w:szCs w:val="18"/>
                <w:lang w:eastAsia="en-AU"/>
              </w:rPr>
            </w:pPr>
            <w:r w:rsidRPr="00BC33CB">
              <w:rPr>
                <w:rFonts w:ascii="Times New Roman" w:hAnsi="Times New Roman"/>
                <w:b/>
                <w:sz w:val="18"/>
                <w:szCs w:val="18"/>
                <w:lang w:eastAsia="en-AU"/>
              </w:rPr>
              <w:t>5-1</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0.54***</w:t>
            </w:r>
          </w:p>
        </w:tc>
        <w:tc>
          <w:tcPr>
            <w:tcW w:w="798"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0.57***</w:t>
            </w:r>
          </w:p>
        </w:tc>
        <w:tc>
          <w:tcPr>
            <w:tcW w:w="851" w:type="dxa"/>
            <w:tcBorders>
              <w:top w:val="single" w:sz="4" w:space="0" w:color="auto"/>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0.62***</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-0.40**</w:t>
            </w:r>
          </w:p>
        </w:tc>
        <w:tc>
          <w:tcPr>
            <w:tcW w:w="896"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-0.63***</w:t>
            </w:r>
          </w:p>
        </w:tc>
        <w:tc>
          <w:tcPr>
            <w:tcW w:w="884" w:type="dxa"/>
            <w:tcBorders>
              <w:top w:val="single" w:sz="4" w:space="0" w:color="auto"/>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-0.78***</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-0.01</w:t>
            </w:r>
          </w:p>
        </w:tc>
        <w:tc>
          <w:tcPr>
            <w:tcW w:w="878"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0.25**</w:t>
            </w:r>
          </w:p>
        </w:tc>
        <w:tc>
          <w:tcPr>
            <w:tcW w:w="803" w:type="dxa"/>
            <w:tcBorders>
              <w:top w:val="single" w:sz="4" w:space="0" w:color="auto"/>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0.17</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0.22***</w:t>
            </w:r>
          </w:p>
        </w:tc>
        <w:tc>
          <w:tcPr>
            <w:tcW w:w="886"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0.25***</w:t>
            </w:r>
          </w:p>
        </w:tc>
        <w:tc>
          <w:tcPr>
            <w:tcW w:w="750"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0.24***</w:t>
            </w:r>
          </w:p>
        </w:tc>
        <w:tc>
          <w:tcPr>
            <w:tcW w:w="805" w:type="dxa"/>
            <w:tcBorders>
              <w:top w:val="single" w:sz="4" w:space="0" w:color="auto"/>
              <w:left w:val="single" w:sz="4" w:space="0" w:color="auto"/>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-0.28**</w:t>
            </w:r>
          </w:p>
        </w:tc>
        <w:tc>
          <w:tcPr>
            <w:tcW w:w="896"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-0.42***</w:t>
            </w:r>
          </w:p>
        </w:tc>
        <w:tc>
          <w:tcPr>
            <w:tcW w:w="750" w:type="dxa"/>
            <w:gridSpan w:val="2"/>
            <w:tcBorders>
              <w:top w:val="single" w:sz="4" w:space="0" w:color="auto"/>
              <w:left w:val="nil"/>
              <w:bottom w:val="nil"/>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-0.54***</w:t>
            </w:r>
          </w:p>
        </w:tc>
        <w:tc>
          <w:tcPr>
            <w:tcW w:w="80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795" w:type="dxa"/>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0.18***</w:t>
            </w:r>
          </w:p>
        </w:tc>
        <w:tc>
          <w:tcPr>
            <w:tcW w:w="769" w:type="dxa"/>
            <w:gridSpan w:val="2"/>
            <w:tcBorders>
              <w:top w:val="single" w:sz="4" w:space="0" w:color="auto"/>
              <w:left w:val="nil"/>
              <w:bottom w:val="nil"/>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0.16***</w:t>
            </w:r>
          </w:p>
        </w:tc>
      </w:tr>
      <w:tr w:rsidR="009414B1" w:rsidRPr="00BC33CB" w:rsidTr="008C1B25">
        <w:trPr>
          <w:trHeight w:val="284"/>
        </w:trPr>
        <w:tc>
          <w:tcPr>
            <w:tcW w:w="558" w:type="dxa"/>
            <w:tcBorders>
              <w:top w:val="nil"/>
              <w:left w:val="nil"/>
              <w:bottom w:val="single" w:sz="4" w:space="0" w:color="auto"/>
              <w:right w:val="nil"/>
            </w:tcBorders>
            <w:shd w:val="clear" w:color="auto" w:fill="auto"/>
            <w:noWrap/>
            <w:vAlign w:val="bottom"/>
            <w:hideMark/>
          </w:tcPr>
          <w:p w:rsidR="00971DE9" w:rsidRPr="00BC33CB" w:rsidRDefault="00971DE9" w:rsidP="00100648">
            <w:pPr>
              <w:spacing w:after="0" w:line="240" w:lineRule="auto"/>
              <w:jc w:val="left"/>
              <w:rPr>
                <w:rFonts w:ascii="Times New Roman" w:hAnsi="Times New Roman"/>
                <w:b/>
                <w:sz w:val="18"/>
                <w:szCs w:val="18"/>
                <w:lang w:eastAsia="en-AU"/>
              </w:rPr>
            </w:pP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(7.55)</w:t>
            </w:r>
          </w:p>
        </w:tc>
        <w:tc>
          <w:tcPr>
            <w:tcW w:w="798"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(8.10)</w:t>
            </w:r>
          </w:p>
        </w:tc>
        <w:tc>
          <w:tcPr>
            <w:tcW w:w="851" w:type="dxa"/>
            <w:tcBorders>
              <w:top w:val="nil"/>
              <w:left w:val="nil"/>
              <w:bottom w:val="single" w:sz="4" w:space="0" w:color="auto"/>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(8.75)</w:t>
            </w: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(-2.05)</w:t>
            </w:r>
          </w:p>
        </w:tc>
        <w:tc>
          <w:tcPr>
            <w:tcW w:w="896"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(-3.72)</w:t>
            </w:r>
          </w:p>
        </w:tc>
        <w:tc>
          <w:tcPr>
            <w:tcW w:w="884" w:type="dxa"/>
            <w:tcBorders>
              <w:top w:val="nil"/>
              <w:left w:val="nil"/>
              <w:bottom w:val="single" w:sz="4" w:space="0" w:color="auto"/>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(-6.81)</w:t>
            </w: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78"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(2.30)</w:t>
            </w:r>
          </w:p>
        </w:tc>
        <w:tc>
          <w:tcPr>
            <w:tcW w:w="803" w:type="dxa"/>
            <w:tcBorders>
              <w:top w:val="nil"/>
              <w:left w:val="nil"/>
              <w:bottom w:val="single" w:sz="4" w:space="0" w:color="auto"/>
              <w:right w:val="single" w:sz="4" w:space="0" w:color="auto"/>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(1.64)</w:t>
            </w: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(2.93)</w:t>
            </w:r>
          </w:p>
        </w:tc>
        <w:tc>
          <w:tcPr>
            <w:tcW w:w="886"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(3.18)</w:t>
            </w:r>
          </w:p>
        </w:tc>
        <w:tc>
          <w:tcPr>
            <w:tcW w:w="750"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(3.09)</w:t>
            </w:r>
          </w:p>
        </w:tc>
        <w:tc>
          <w:tcPr>
            <w:tcW w:w="805" w:type="dxa"/>
            <w:tcBorders>
              <w:top w:val="nil"/>
              <w:left w:val="single" w:sz="4" w:space="0" w:color="auto"/>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(-2.19)</w:t>
            </w:r>
          </w:p>
        </w:tc>
        <w:tc>
          <w:tcPr>
            <w:tcW w:w="896"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(-3.68)</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(-6.51)</w:t>
            </w:r>
          </w:p>
        </w:tc>
        <w:tc>
          <w:tcPr>
            <w:tcW w:w="80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(3.59)</w:t>
            </w:r>
          </w:p>
        </w:tc>
        <w:tc>
          <w:tcPr>
            <w:tcW w:w="795" w:type="dxa"/>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(3.32)</w:t>
            </w:r>
          </w:p>
        </w:tc>
        <w:tc>
          <w:tcPr>
            <w:tcW w:w="769" w:type="dxa"/>
            <w:gridSpan w:val="2"/>
            <w:tcBorders>
              <w:top w:val="nil"/>
              <w:left w:val="nil"/>
              <w:bottom w:val="single" w:sz="4" w:space="0" w:color="auto"/>
              <w:right w:val="nil"/>
            </w:tcBorders>
            <w:shd w:val="clear" w:color="auto" w:fill="auto"/>
            <w:noWrap/>
            <w:vAlign w:val="bottom"/>
            <w:hideMark/>
          </w:tcPr>
          <w:p w:rsidR="00971DE9" w:rsidRPr="00BC33CB" w:rsidRDefault="00971DE9" w:rsidP="008B0D04">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(3.13)</w:t>
            </w:r>
          </w:p>
        </w:tc>
      </w:tr>
    </w:tbl>
    <w:p w:rsidR="00971DE9" w:rsidRPr="00BC33CB" w:rsidRDefault="00971DE9" w:rsidP="00971DE9">
      <w:pPr>
        <w:spacing w:after="0" w:line="240" w:lineRule="auto"/>
        <w:jc w:val="left"/>
        <w:rPr>
          <w:rFonts w:ascii="Times New Roman" w:hAnsi="Times New Roman"/>
          <w:sz w:val="18"/>
          <w:szCs w:val="18"/>
          <w:lang w:eastAsia="en-AU"/>
        </w:rPr>
      </w:pPr>
    </w:p>
    <w:p w:rsidR="00971DE9" w:rsidRPr="00BC33CB" w:rsidRDefault="00971DE9" w:rsidP="00971DE9">
      <w:pPr>
        <w:autoSpaceDE w:val="0"/>
        <w:autoSpaceDN w:val="0"/>
        <w:adjustRightInd w:val="0"/>
        <w:spacing w:after="0" w:line="360" w:lineRule="auto"/>
        <w:jc w:val="center"/>
        <w:rPr>
          <w:rFonts w:ascii="Times New Roman" w:hAnsi="Times New Roman"/>
          <w:sz w:val="24"/>
          <w:szCs w:val="24"/>
        </w:rPr>
      </w:pPr>
    </w:p>
    <w:p w:rsidR="00971DE9" w:rsidRPr="00BC33CB" w:rsidRDefault="00971DE9" w:rsidP="00804DB6">
      <w:pPr>
        <w:pStyle w:val="Caption"/>
        <w:jc w:val="center"/>
        <w:rPr>
          <w:rFonts w:ascii="Times New Roman" w:hAnsi="Times New Roman"/>
          <w:bCs w:val="0"/>
          <w:sz w:val="22"/>
          <w:szCs w:val="22"/>
        </w:rPr>
      </w:pPr>
      <w:r w:rsidRPr="00BC33CB">
        <w:rPr>
          <w:rFonts w:ascii="Times New Roman" w:hAnsi="Times New Roman"/>
          <w:b w:val="0"/>
          <w:sz w:val="22"/>
          <w:szCs w:val="22"/>
        </w:rPr>
        <w:br w:type="page"/>
      </w:r>
      <w:bookmarkStart w:id="9" w:name="_Ref520477067"/>
      <w:r w:rsidR="00804DB6" w:rsidRPr="00BC33CB">
        <w:rPr>
          <w:rFonts w:ascii="Times New Roman" w:hAnsi="Times New Roman"/>
          <w:bCs w:val="0"/>
          <w:sz w:val="22"/>
          <w:szCs w:val="22"/>
        </w:rPr>
        <w:lastRenderedPageBreak/>
        <w:t xml:space="preserve">Table </w:t>
      </w:r>
      <w:r w:rsidR="00804DB6" w:rsidRPr="00BC33CB">
        <w:rPr>
          <w:rFonts w:ascii="Times New Roman" w:hAnsi="Times New Roman"/>
          <w:bCs w:val="0"/>
          <w:sz w:val="22"/>
          <w:szCs w:val="22"/>
        </w:rPr>
        <w:fldChar w:fldCharType="begin"/>
      </w:r>
      <w:r w:rsidR="00804DB6" w:rsidRPr="00BC33CB">
        <w:rPr>
          <w:rFonts w:ascii="Times New Roman" w:hAnsi="Times New Roman"/>
          <w:bCs w:val="0"/>
          <w:sz w:val="22"/>
          <w:szCs w:val="22"/>
        </w:rPr>
        <w:instrText xml:space="preserve"> SEQ Table \* ARABIC </w:instrText>
      </w:r>
      <w:r w:rsidR="00804DB6" w:rsidRPr="00BC33CB">
        <w:rPr>
          <w:rFonts w:ascii="Times New Roman" w:hAnsi="Times New Roman"/>
          <w:bCs w:val="0"/>
          <w:sz w:val="22"/>
          <w:szCs w:val="22"/>
        </w:rPr>
        <w:fldChar w:fldCharType="separate"/>
      </w:r>
      <w:r w:rsidR="000024A2" w:rsidRPr="00BC33CB">
        <w:rPr>
          <w:rFonts w:ascii="Times New Roman" w:hAnsi="Times New Roman"/>
          <w:bCs w:val="0"/>
          <w:noProof/>
          <w:sz w:val="22"/>
          <w:szCs w:val="22"/>
        </w:rPr>
        <w:t>3</w:t>
      </w:r>
      <w:r w:rsidR="00804DB6" w:rsidRPr="00BC33CB">
        <w:rPr>
          <w:rFonts w:ascii="Times New Roman" w:hAnsi="Times New Roman"/>
          <w:bCs w:val="0"/>
          <w:sz w:val="22"/>
          <w:szCs w:val="22"/>
        </w:rPr>
        <w:fldChar w:fldCharType="end"/>
      </w:r>
      <w:bookmarkEnd w:id="9"/>
      <w:r w:rsidR="00804DB6" w:rsidRPr="00BC33CB">
        <w:rPr>
          <w:rFonts w:ascii="Times New Roman" w:hAnsi="Times New Roman"/>
          <w:bCs w:val="0"/>
          <w:sz w:val="22"/>
          <w:szCs w:val="22"/>
        </w:rPr>
        <w:t>. Double-sort Portfolio Returns on SIZE and Information Proxy</w:t>
      </w:r>
    </w:p>
    <w:p w:rsidR="00883497" w:rsidRPr="00BC33CB" w:rsidRDefault="00971DE9" w:rsidP="00971DE9">
      <w:pPr>
        <w:rPr>
          <w:rFonts w:ascii="Times New Roman" w:hAnsi="Times New Roman"/>
          <w:sz w:val="22"/>
          <w:szCs w:val="22"/>
        </w:rPr>
      </w:pPr>
      <w:r w:rsidRPr="00BC33CB">
        <w:rPr>
          <w:rFonts w:ascii="Times New Roman" w:hAnsi="Times New Roman"/>
          <w:sz w:val="22"/>
          <w:szCs w:val="22"/>
        </w:rPr>
        <w:t xml:space="preserve">This table reports the average monthly returns for double-sort strategy based on NSYNC, IV, RES, </w:t>
      </w:r>
      <w:r w:rsidR="006B2E62" w:rsidRPr="00BC33CB">
        <w:rPr>
          <w:rFonts w:ascii="Times New Roman" w:hAnsi="Times New Roman"/>
          <w:sz w:val="22"/>
          <w:szCs w:val="22"/>
        </w:rPr>
        <w:t>SKEW</w:t>
      </w:r>
      <w:r w:rsidRPr="00BC33CB">
        <w:rPr>
          <w:rFonts w:ascii="Times New Roman" w:hAnsi="Times New Roman"/>
          <w:sz w:val="22"/>
          <w:szCs w:val="22"/>
        </w:rPr>
        <w:t xml:space="preserve">, JUMP, and ID using monthly market capitalization </w:t>
      </w:r>
      <w:r w:rsidR="002D1FED" w:rsidRPr="00BC33CB">
        <w:rPr>
          <w:rFonts w:ascii="Times New Roman" w:hAnsi="Times New Roman"/>
          <w:sz w:val="22"/>
          <w:szCs w:val="22"/>
        </w:rPr>
        <w:t>(S</w:t>
      </w:r>
      <w:r w:rsidR="003440A0" w:rsidRPr="00BC33CB">
        <w:rPr>
          <w:rFonts w:ascii="Times New Roman" w:hAnsi="Times New Roman"/>
          <w:sz w:val="22"/>
          <w:szCs w:val="22"/>
        </w:rPr>
        <w:t>IZE</w:t>
      </w:r>
      <w:r w:rsidR="002D1FED" w:rsidRPr="00BC33CB">
        <w:rPr>
          <w:rFonts w:ascii="Times New Roman" w:hAnsi="Times New Roman"/>
          <w:sz w:val="22"/>
          <w:szCs w:val="22"/>
        </w:rPr>
        <w:t xml:space="preserve">) </w:t>
      </w:r>
      <w:r w:rsidRPr="00BC33CB">
        <w:rPr>
          <w:rFonts w:ascii="Times New Roman" w:hAnsi="Times New Roman"/>
          <w:sz w:val="22"/>
          <w:szCs w:val="22"/>
        </w:rPr>
        <w:t xml:space="preserve">and individual stocks’ past value of each proxy. First, we control for Size by first forming two portfolios ranked on </w:t>
      </w:r>
      <w:r w:rsidR="002D1FED" w:rsidRPr="00BC33CB">
        <w:rPr>
          <w:rFonts w:ascii="Times New Roman" w:hAnsi="Times New Roman"/>
          <w:sz w:val="22"/>
          <w:szCs w:val="22"/>
        </w:rPr>
        <w:t>Size</w:t>
      </w:r>
      <w:r w:rsidRPr="00BC33CB">
        <w:rPr>
          <w:rFonts w:ascii="Times New Roman" w:hAnsi="Times New Roman"/>
          <w:sz w:val="22"/>
          <w:szCs w:val="22"/>
        </w:rPr>
        <w:t>. Size breakpoint is the median market capitalization. Then, within each size portfolio, we sort stocks into quintile</w:t>
      </w:r>
      <w:r w:rsidR="002D1FED" w:rsidRPr="00BC33CB">
        <w:rPr>
          <w:rFonts w:ascii="Times New Roman" w:hAnsi="Times New Roman"/>
          <w:sz w:val="22"/>
          <w:szCs w:val="22"/>
        </w:rPr>
        <w:t>s</w:t>
      </w:r>
      <w:r w:rsidRPr="00BC33CB">
        <w:rPr>
          <w:rFonts w:ascii="Times New Roman" w:hAnsi="Times New Roman"/>
          <w:sz w:val="22"/>
          <w:szCs w:val="22"/>
        </w:rPr>
        <w:t xml:space="preserve"> ranked on each information proxy. </w:t>
      </w:r>
      <w:r w:rsidR="002D1FED" w:rsidRPr="00BC33CB">
        <w:rPr>
          <w:rFonts w:ascii="Times New Roman" w:hAnsi="Times New Roman"/>
          <w:sz w:val="22"/>
          <w:szCs w:val="22"/>
        </w:rPr>
        <w:t xml:space="preserve">The </w:t>
      </w:r>
      <w:r w:rsidR="006E22ED" w:rsidRPr="00BC33CB">
        <w:rPr>
          <w:rFonts w:ascii="Times New Roman" w:hAnsi="Times New Roman"/>
          <w:sz w:val="22"/>
          <w:szCs w:val="22"/>
        </w:rPr>
        <w:t xml:space="preserve">row “5-1” </w:t>
      </w:r>
      <w:r w:rsidR="002D1FED" w:rsidRPr="00BC33CB">
        <w:rPr>
          <w:rFonts w:ascii="Times New Roman" w:hAnsi="Times New Roman"/>
          <w:sz w:val="22"/>
          <w:szCs w:val="22"/>
        </w:rPr>
        <w:t xml:space="preserve">refers to the difference in monthly average returns, CAPM alphas and FF-3 alphas between portfolio </w:t>
      </w:r>
      <w:r w:rsidR="006E22ED" w:rsidRPr="00BC33CB">
        <w:rPr>
          <w:rFonts w:ascii="Times New Roman" w:hAnsi="Times New Roman"/>
          <w:sz w:val="22"/>
          <w:szCs w:val="22"/>
        </w:rPr>
        <w:t>5</w:t>
      </w:r>
      <w:r w:rsidR="002D1FED" w:rsidRPr="00BC33CB">
        <w:rPr>
          <w:rFonts w:ascii="Times New Roman" w:hAnsi="Times New Roman"/>
          <w:sz w:val="22"/>
          <w:szCs w:val="22"/>
        </w:rPr>
        <w:t xml:space="preserve"> and portfolio </w:t>
      </w:r>
      <w:r w:rsidR="006E22ED" w:rsidRPr="00BC33CB">
        <w:rPr>
          <w:rFonts w:ascii="Times New Roman" w:hAnsi="Times New Roman"/>
          <w:sz w:val="22"/>
          <w:szCs w:val="22"/>
        </w:rPr>
        <w:t>1</w:t>
      </w:r>
      <w:r w:rsidR="002D1FED" w:rsidRPr="00BC33CB">
        <w:rPr>
          <w:rFonts w:ascii="Times New Roman" w:hAnsi="Times New Roman"/>
          <w:sz w:val="22"/>
          <w:szCs w:val="22"/>
        </w:rPr>
        <w:t xml:space="preserve"> in Panel A, B and C, respectively</w:t>
      </w:r>
      <w:r w:rsidRPr="00BC33CB">
        <w:rPr>
          <w:rFonts w:ascii="Times New Roman" w:hAnsi="Times New Roman"/>
          <w:sz w:val="22"/>
          <w:szCs w:val="22"/>
        </w:rPr>
        <w:t>.</w:t>
      </w:r>
      <w:r w:rsidRPr="00BC33CB">
        <w:rPr>
          <w:rFonts w:ascii="Times New Roman" w:hAnsi="Times New Roman"/>
        </w:rPr>
        <w:t xml:space="preserve"> </w:t>
      </w:r>
      <w:r w:rsidRPr="00BC33CB">
        <w:rPr>
          <w:rFonts w:ascii="Times New Roman" w:hAnsi="Times New Roman"/>
          <w:sz w:val="22"/>
          <w:szCs w:val="22"/>
        </w:rPr>
        <w:t xml:space="preserve">We use data over the previous month for </w:t>
      </w:r>
      <w:r w:rsidR="003440A0" w:rsidRPr="00BC33CB">
        <w:rPr>
          <w:rFonts w:ascii="Times New Roman" w:hAnsi="Times New Roman"/>
          <w:sz w:val="22"/>
          <w:szCs w:val="22"/>
        </w:rPr>
        <w:t xml:space="preserve">SIZE </w:t>
      </w:r>
      <w:r w:rsidRPr="00BC33CB">
        <w:rPr>
          <w:rFonts w:ascii="Times New Roman" w:hAnsi="Times New Roman"/>
          <w:sz w:val="22"/>
          <w:szCs w:val="22"/>
        </w:rPr>
        <w:t>and individual stocks’ performance of past 12 month excluding the most recent month for each proxy then hold all portfolios for 3 months. We exclude stocks during the months that their price is below $1 to reduce microstructure concerns in holding periods.  Number in the parentheses are the t-statistics are calculated using Newey and West’s (1987) robust standard errors. ***, **, * denote significance at the 1%, 5% and 10% levels, respectively. The sample period is December 1925 to December 2016.</w:t>
      </w:r>
    </w:p>
    <w:tbl>
      <w:tblPr>
        <w:tblW w:w="15398" w:type="dxa"/>
        <w:tblInd w:w="-426" w:type="dxa"/>
        <w:tblLook w:val="04A0" w:firstRow="1" w:lastRow="0" w:firstColumn="1" w:lastColumn="0" w:noHBand="0" w:noVBand="1"/>
      </w:tblPr>
      <w:tblGrid>
        <w:gridCol w:w="659"/>
        <w:gridCol w:w="935"/>
        <w:gridCol w:w="767"/>
        <w:gridCol w:w="805"/>
        <w:gridCol w:w="805"/>
        <w:gridCol w:w="774"/>
        <w:gridCol w:w="709"/>
        <w:gridCol w:w="96"/>
        <w:gridCol w:w="805"/>
        <w:gridCol w:w="805"/>
        <w:gridCol w:w="709"/>
        <w:gridCol w:w="96"/>
        <w:gridCol w:w="805"/>
        <w:gridCol w:w="935"/>
        <w:gridCol w:w="839"/>
        <w:gridCol w:w="96"/>
        <w:gridCol w:w="823"/>
        <w:gridCol w:w="805"/>
        <w:gridCol w:w="709"/>
        <w:gridCol w:w="96"/>
        <w:gridCol w:w="805"/>
        <w:gridCol w:w="805"/>
        <w:gridCol w:w="619"/>
        <w:gridCol w:w="96"/>
      </w:tblGrid>
      <w:tr w:rsidR="009414B1" w:rsidRPr="00BC33CB" w:rsidTr="00A07AA1">
        <w:trPr>
          <w:gridAfter w:val="1"/>
          <w:wAfter w:w="96" w:type="dxa"/>
          <w:trHeight w:val="255"/>
        </w:trPr>
        <w:tc>
          <w:tcPr>
            <w:tcW w:w="659" w:type="dxa"/>
            <w:tcBorders>
              <w:top w:val="single" w:sz="4" w:space="0" w:color="auto"/>
              <w:left w:val="nil"/>
              <w:bottom w:val="nil"/>
              <w:right w:val="nil"/>
            </w:tcBorders>
          </w:tcPr>
          <w:p w:rsidR="00140D58" w:rsidRPr="00BC33CB" w:rsidRDefault="00140D58" w:rsidP="00883497">
            <w:pPr>
              <w:spacing w:after="0" w:line="240" w:lineRule="auto"/>
              <w:ind w:left="-57" w:right="-113"/>
              <w:jc w:val="center"/>
              <w:rPr>
                <w:rFonts w:ascii="Times New Roman" w:hAnsi="Times New Roman"/>
                <w:b/>
                <w:sz w:val="18"/>
                <w:szCs w:val="18"/>
                <w:lang w:eastAsia="en-AU"/>
              </w:rPr>
            </w:pPr>
          </w:p>
        </w:tc>
        <w:tc>
          <w:tcPr>
            <w:tcW w:w="2507" w:type="dxa"/>
            <w:gridSpan w:val="3"/>
            <w:tcBorders>
              <w:top w:val="single" w:sz="4" w:space="0" w:color="auto"/>
              <w:left w:val="nil"/>
              <w:bottom w:val="nil"/>
            </w:tcBorders>
            <w:shd w:val="clear" w:color="auto" w:fill="auto"/>
            <w:noWrap/>
            <w:vAlign w:val="center"/>
          </w:tcPr>
          <w:p w:rsidR="00140D58" w:rsidRPr="00BC33CB" w:rsidRDefault="00140D58"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RES</w:t>
            </w:r>
          </w:p>
        </w:tc>
        <w:tc>
          <w:tcPr>
            <w:tcW w:w="2288" w:type="dxa"/>
            <w:gridSpan w:val="3"/>
            <w:tcBorders>
              <w:top w:val="single" w:sz="4" w:space="0" w:color="auto"/>
              <w:bottom w:val="nil"/>
            </w:tcBorders>
            <w:shd w:val="clear" w:color="auto" w:fill="auto"/>
            <w:noWrap/>
            <w:vAlign w:val="center"/>
          </w:tcPr>
          <w:p w:rsidR="00140D58" w:rsidRPr="00BC33CB" w:rsidRDefault="00140D58"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IV</w:t>
            </w:r>
          </w:p>
        </w:tc>
        <w:tc>
          <w:tcPr>
            <w:tcW w:w="2415" w:type="dxa"/>
            <w:gridSpan w:val="4"/>
            <w:tcBorders>
              <w:top w:val="single" w:sz="4" w:space="0" w:color="auto"/>
              <w:bottom w:val="nil"/>
            </w:tcBorders>
            <w:shd w:val="clear" w:color="auto" w:fill="auto"/>
            <w:noWrap/>
            <w:vAlign w:val="center"/>
          </w:tcPr>
          <w:p w:rsidR="00140D58" w:rsidRPr="00BC33CB" w:rsidRDefault="00140D58"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NSYNC</w:t>
            </w:r>
          </w:p>
        </w:tc>
        <w:tc>
          <w:tcPr>
            <w:tcW w:w="2675" w:type="dxa"/>
            <w:gridSpan w:val="4"/>
            <w:tcBorders>
              <w:top w:val="single" w:sz="4" w:space="0" w:color="auto"/>
              <w:bottom w:val="nil"/>
            </w:tcBorders>
            <w:shd w:val="clear" w:color="auto" w:fill="auto"/>
            <w:noWrap/>
            <w:vAlign w:val="center"/>
          </w:tcPr>
          <w:p w:rsidR="00140D58" w:rsidRPr="00BC33CB" w:rsidRDefault="00140D58"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ID</w:t>
            </w:r>
          </w:p>
        </w:tc>
        <w:tc>
          <w:tcPr>
            <w:tcW w:w="2433" w:type="dxa"/>
            <w:gridSpan w:val="4"/>
            <w:tcBorders>
              <w:top w:val="single" w:sz="4" w:space="0" w:color="auto"/>
              <w:bottom w:val="nil"/>
            </w:tcBorders>
            <w:shd w:val="clear" w:color="auto" w:fill="auto"/>
            <w:noWrap/>
            <w:vAlign w:val="center"/>
          </w:tcPr>
          <w:p w:rsidR="00140D58" w:rsidRPr="00BC33CB" w:rsidRDefault="00140D58"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JUMP</w:t>
            </w:r>
          </w:p>
        </w:tc>
        <w:tc>
          <w:tcPr>
            <w:tcW w:w="2325" w:type="dxa"/>
            <w:gridSpan w:val="4"/>
            <w:tcBorders>
              <w:top w:val="single" w:sz="4" w:space="0" w:color="auto"/>
              <w:bottom w:val="nil"/>
              <w:right w:val="nil"/>
            </w:tcBorders>
            <w:shd w:val="clear" w:color="auto" w:fill="auto"/>
            <w:noWrap/>
            <w:vAlign w:val="center"/>
          </w:tcPr>
          <w:p w:rsidR="00140D58" w:rsidRPr="00BC33CB" w:rsidRDefault="00140D58"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SKEW</w:t>
            </w:r>
          </w:p>
        </w:tc>
      </w:tr>
      <w:tr w:rsidR="009414B1" w:rsidRPr="00BC33CB" w:rsidTr="00A07AA1">
        <w:trPr>
          <w:trHeight w:val="255"/>
        </w:trPr>
        <w:tc>
          <w:tcPr>
            <w:tcW w:w="659" w:type="dxa"/>
            <w:tcBorders>
              <w:top w:val="nil"/>
              <w:left w:val="nil"/>
              <w:bottom w:val="single" w:sz="4" w:space="0" w:color="auto"/>
              <w:right w:val="nil"/>
            </w:tcBorders>
          </w:tcPr>
          <w:p w:rsidR="00883497" w:rsidRPr="00BC33CB" w:rsidRDefault="00883497" w:rsidP="00883497">
            <w:pPr>
              <w:spacing w:after="0" w:line="240" w:lineRule="auto"/>
              <w:ind w:left="-57" w:right="-113"/>
              <w:jc w:val="center"/>
              <w:rPr>
                <w:rFonts w:ascii="Times New Roman" w:hAnsi="Times New Roman"/>
                <w:b/>
                <w:sz w:val="18"/>
                <w:szCs w:val="18"/>
                <w:lang w:eastAsia="en-AU"/>
              </w:rPr>
            </w:pPr>
          </w:p>
        </w:tc>
        <w:tc>
          <w:tcPr>
            <w:tcW w:w="935" w:type="dxa"/>
            <w:tcBorders>
              <w:top w:val="nil"/>
              <w:left w:val="nil"/>
              <w:bottom w:val="single" w:sz="4" w:space="0" w:color="auto"/>
            </w:tcBorders>
            <w:shd w:val="clear" w:color="auto" w:fill="auto"/>
            <w:noWrap/>
            <w:vAlign w:val="center"/>
          </w:tcPr>
          <w:p w:rsidR="00883497" w:rsidRPr="00BC33CB" w:rsidRDefault="00883497" w:rsidP="00883497">
            <w:pPr>
              <w:spacing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Small</w:t>
            </w:r>
          </w:p>
        </w:tc>
        <w:tc>
          <w:tcPr>
            <w:tcW w:w="767"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Big</w:t>
            </w:r>
          </w:p>
        </w:tc>
        <w:tc>
          <w:tcPr>
            <w:tcW w:w="805"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SMB</w:t>
            </w:r>
          </w:p>
        </w:tc>
        <w:tc>
          <w:tcPr>
            <w:tcW w:w="805" w:type="dxa"/>
            <w:tcBorders>
              <w:top w:val="nil"/>
              <w:bottom w:val="single" w:sz="4" w:space="0" w:color="auto"/>
            </w:tcBorders>
            <w:shd w:val="clear" w:color="auto" w:fill="auto"/>
            <w:noWrap/>
            <w:vAlign w:val="center"/>
          </w:tcPr>
          <w:p w:rsidR="00883497" w:rsidRPr="00BC33CB" w:rsidRDefault="00883497" w:rsidP="00883497">
            <w:pPr>
              <w:spacing w:after="100" w:afterAutospacing="1"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Small</w:t>
            </w:r>
          </w:p>
        </w:tc>
        <w:tc>
          <w:tcPr>
            <w:tcW w:w="774"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Big</w:t>
            </w:r>
          </w:p>
        </w:tc>
        <w:tc>
          <w:tcPr>
            <w:tcW w:w="805" w:type="dxa"/>
            <w:gridSpan w:val="2"/>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SMB</w:t>
            </w:r>
          </w:p>
        </w:tc>
        <w:tc>
          <w:tcPr>
            <w:tcW w:w="805"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Small</w:t>
            </w:r>
          </w:p>
        </w:tc>
        <w:tc>
          <w:tcPr>
            <w:tcW w:w="805"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Big</w:t>
            </w:r>
          </w:p>
        </w:tc>
        <w:tc>
          <w:tcPr>
            <w:tcW w:w="805" w:type="dxa"/>
            <w:gridSpan w:val="2"/>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SMB</w:t>
            </w:r>
          </w:p>
        </w:tc>
        <w:tc>
          <w:tcPr>
            <w:tcW w:w="805"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Small</w:t>
            </w:r>
          </w:p>
        </w:tc>
        <w:tc>
          <w:tcPr>
            <w:tcW w:w="935"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Big</w:t>
            </w:r>
          </w:p>
        </w:tc>
        <w:tc>
          <w:tcPr>
            <w:tcW w:w="935" w:type="dxa"/>
            <w:gridSpan w:val="2"/>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SMB</w:t>
            </w:r>
          </w:p>
        </w:tc>
        <w:tc>
          <w:tcPr>
            <w:tcW w:w="823"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Small</w:t>
            </w:r>
          </w:p>
        </w:tc>
        <w:tc>
          <w:tcPr>
            <w:tcW w:w="805"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Big</w:t>
            </w:r>
          </w:p>
        </w:tc>
        <w:tc>
          <w:tcPr>
            <w:tcW w:w="805" w:type="dxa"/>
            <w:gridSpan w:val="2"/>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SMB</w:t>
            </w:r>
          </w:p>
        </w:tc>
        <w:tc>
          <w:tcPr>
            <w:tcW w:w="805"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Small</w:t>
            </w:r>
          </w:p>
        </w:tc>
        <w:tc>
          <w:tcPr>
            <w:tcW w:w="805" w:type="dxa"/>
            <w:tcBorders>
              <w:top w:val="nil"/>
              <w:bottom w:val="single" w:sz="4" w:space="0" w:color="auto"/>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Big</w:t>
            </w:r>
          </w:p>
        </w:tc>
        <w:tc>
          <w:tcPr>
            <w:tcW w:w="715" w:type="dxa"/>
            <w:gridSpan w:val="2"/>
            <w:tcBorders>
              <w:top w:val="nil"/>
              <w:bottom w:val="single" w:sz="4" w:space="0" w:color="auto"/>
              <w:right w:val="nil"/>
            </w:tcBorders>
            <w:shd w:val="clear" w:color="auto" w:fill="auto"/>
            <w:noWrap/>
            <w:vAlign w:val="center"/>
          </w:tcPr>
          <w:p w:rsidR="00883497" w:rsidRPr="00BC33CB" w:rsidRDefault="00883497" w:rsidP="00883497">
            <w:pPr>
              <w:spacing w:after="0" w:line="240" w:lineRule="auto"/>
              <w:ind w:left="-57" w:right="-57"/>
              <w:jc w:val="center"/>
              <w:rPr>
                <w:rFonts w:ascii="Times New Roman" w:hAnsi="Times New Roman"/>
                <w:b/>
                <w:sz w:val="18"/>
                <w:szCs w:val="18"/>
                <w:lang w:eastAsia="en-AU"/>
              </w:rPr>
            </w:pPr>
            <w:r w:rsidRPr="00BC33CB">
              <w:rPr>
                <w:rFonts w:ascii="Times New Roman" w:hAnsi="Times New Roman"/>
                <w:b/>
                <w:sz w:val="18"/>
                <w:szCs w:val="18"/>
                <w:lang w:eastAsia="en-AU"/>
              </w:rPr>
              <w:t>SMB</w:t>
            </w:r>
          </w:p>
        </w:tc>
      </w:tr>
      <w:tr w:rsidR="009414B1" w:rsidRPr="00BC33CB" w:rsidTr="001F3530">
        <w:trPr>
          <w:trHeight w:val="255"/>
        </w:trPr>
        <w:tc>
          <w:tcPr>
            <w:tcW w:w="15398" w:type="dxa"/>
            <w:gridSpan w:val="24"/>
            <w:tcBorders>
              <w:top w:val="single" w:sz="4" w:space="0" w:color="auto"/>
              <w:left w:val="nil"/>
              <w:right w:val="nil"/>
            </w:tcBorders>
            <w:shd w:val="clear" w:color="auto" w:fill="E7E6E6"/>
          </w:tcPr>
          <w:p w:rsidR="00C76073" w:rsidRPr="00BC33CB" w:rsidRDefault="00C76073" w:rsidP="009C0F29">
            <w:pPr>
              <w:spacing w:before="60" w:after="0" w:line="240" w:lineRule="auto"/>
              <w:ind w:left="-57" w:right="-57"/>
              <w:jc w:val="left"/>
              <w:rPr>
                <w:rFonts w:ascii="Times New Roman" w:hAnsi="Times New Roman"/>
                <w:i/>
                <w:sz w:val="18"/>
                <w:szCs w:val="18"/>
                <w:lang w:eastAsia="en-AU"/>
              </w:rPr>
            </w:pPr>
            <w:r w:rsidRPr="00BC33CB">
              <w:rPr>
                <w:rFonts w:ascii="Times New Roman" w:hAnsi="Times New Roman"/>
                <w:b/>
                <w:i/>
                <w:sz w:val="18"/>
                <w:szCs w:val="18"/>
                <w:lang w:eastAsia="en-AU"/>
              </w:rPr>
              <w:t>Panel A. Raw return</w:t>
            </w:r>
          </w:p>
        </w:tc>
      </w:tr>
      <w:tr w:rsidR="009414B1" w:rsidRPr="00BC33CB" w:rsidTr="00B41A6A">
        <w:trPr>
          <w:trHeight w:val="255"/>
        </w:trPr>
        <w:tc>
          <w:tcPr>
            <w:tcW w:w="659" w:type="dxa"/>
            <w:tcBorders>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1</w:t>
            </w:r>
          </w:p>
        </w:tc>
        <w:tc>
          <w:tcPr>
            <w:tcW w:w="935"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0.93***</w:t>
            </w:r>
          </w:p>
        </w:tc>
        <w:tc>
          <w:tcPr>
            <w:tcW w:w="767"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0.79***</w:t>
            </w:r>
          </w:p>
        </w:tc>
        <w:tc>
          <w:tcPr>
            <w:tcW w:w="805" w:type="dxa"/>
            <w:tcBorders>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805" w:type="dxa"/>
            <w:tcBorders>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1.13***</w:t>
            </w:r>
          </w:p>
        </w:tc>
        <w:tc>
          <w:tcPr>
            <w:tcW w:w="774"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0.99***</w:t>
            </w:r>
          </w:p>
        </w:tc>
        <w:tc>
          <w:tcPr>
            <w:tcW w:w="805" w:type="dxa"/>
            <w:gridSpan w:val="2"/>
            <w:tcBorders>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0.14*</w:t>
            </w:r>
          </w:p>
        </w:tc>
        <w:tc>
          <w:tcPr>
            <w:tcW w:w="805"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0.90***</w:t>
            </w:r>
          </w:p>
        </w:tc>
        <w:tc>
          <w:tcPr>
            <w:tcW w:w="805"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1.00***</w:t>
            </w:r>
          </w:p>
        </w:tc>
        <w:tc>
          <w:tcPr>
            <w:tcW w:w="805" w:type="dxa"/>
            <w:gridSpan w:val="2"/>
            <w:tcBorders>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-0.10</w:t>
            </w:r>
          </w:p>
        </w:tc>
        <w:tc>
          <w:tcPr>
            <w:tcW w:w="805"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0.64***</w:t>
            </w:r>
          </w:p>
        </w:tc>
        <w:tc>
          <w:tcPr>
            <w:tcW w:w="935"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1.02***</w:t>
            </w:r>
          </w:p>
        </w:tc>
        <w:tc>
          <w:tcPr>
            <w:tcW w:w="935" w:type="dxa"/>
            <w:gridSpan w:val="2"/>
            <w:tcBorders>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-0.38***</w:t>
            </w:r>
          </w:p>
        </w:tc>
        <w:tc>
          <w:tcPr>
            <w:tcW w:w="823"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1.05***</w:t>
            </w:r>
          </w:p>
        </w:tc>
        <w:tc>
          <w:tcPr>
            <w:tcW w:w="805"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1.08***</w:t>
            </w:r>
          </w:p>
        </w:tc>
        <w:tc>
          <w:tcPr>
            <w:tcW w:w="805" w:type="dxa"/>
            <w:gridSpan w:val="2"/>
            <w:tcBorders>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-0.03</w:t>
            </w:r>
          </w:p>
        </w:tc>
        <w:tc>
          <w:tcPr>
            <w:tcW w:w="805"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0.95***</w:t>
            </w:r>
          </w:p>
        </w:tc>
        <w:tc>
          <w:tcPr>
            <w:tcW w:w="805" w:type="dxa"/>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0.95***</w:t>
            </w:r>
          </w:p>
        </w:tc>
        <w:tc>
          <w:tcPr>
            <w:tcW w:w="715" w:type="dxa"/>
            <w:gridSpan w:val="2"/>
            <w:tcBorders>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0.00</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(4.35)</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(4.08)</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(1.54)</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(7.00)</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(7.28)</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(1.85)</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(3.56)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(4.72)</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(-1.16)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(2.88)</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(5.23)</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(-4.03)</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(5.51)</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(6.38)</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(4.70)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(5.80)</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(0.00)</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5</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1.44***</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1.17***</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0.27***</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0.71***</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0.90***</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1.00***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0.99***</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0.01</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1.00***</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0.98***</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0.80***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0.98***</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-0.18*</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1.06***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1.14***</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-0.08</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(7.41)</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(6.97)</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(3.16)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(2.64)</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(3.63)</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(-1.82)</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(5.48)</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(6.64)</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(4.50)</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(5.33)</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(3.10)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(4.27)</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(-1.90)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(5.46)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(6.44)</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(-1.17)</w:t>
            </w:r>
          </w:p>
        </w:tc>
      </w:tr>
      <w:tr w:rsidR="009414B1" w:rsidRPr="00BC33CB" w:rsidTr="00B41A6A">
        <w:trPr>
          <w:trHeight w:val="255"/>
        </w:trPr>
        <w:tc>
          <w:tcPr>
            <w:tcW w:w="659" w:type="dxa"/>
            <w:tcBorders>
              <w:top w:val="single" w:sz="4" w:space="0" w:color="auto"/>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5-1</w:t>
            </w:r>
          </w:p>
        </w:tc>
        <w:tc>
          <w:tcPr>
            <w:tcW w:w="93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0.51***</w:t>
            </w:r>
          </w:p>
        </w:tc>
        <w:tc>
          <w:tcPr>
            <w:tcW w:w="767"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0.38***</w:t>
            </w:r>
          </w:p>
        </w:tc>
        <w:tc>
          <w:tcPr>
            <w:tcW w:w="805" w:type="dxa"/>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0.13</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-0.54***</w:t>
            </w:r>
          </w:p>
        </w:tc>
        <w:tc>
          <w:tcPr>
            <w:tcW w:w="774"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-0.10</w:t>
            </w:r>
          </w:p>
        </w:tc>
        <w:tc>
          <w:tcPr>
            <w:tcW w:w="80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-0.43***</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0.11</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0.33***</w:t>
            </w:r>
          </w:p>
        </w:tc>
        <w:tc>
          <w:tcPr>
            <w:tcW w:w="93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93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0.35***</w:t>
            </w:r>
          </w:p>
        </w:tc>
        <w:tc>
          <w:tcPr>
            <w:tcW w:w="823"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-0.30**</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0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-0.18**</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0.17**</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715" w:type="dxa"/>
            <w:gridSpan w:val="2"/>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-0.03</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(5.92)</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(4.12)</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(1.33)</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(-3.03)</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(-0.56)</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(-3.46)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(1.11)</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(0.38)</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(0.97)</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(4.05)</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(-0.32)</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(4.03)</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(-2.55)</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(-1.19)</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(-2.05)</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(2.53)</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(3.45)</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(-0.36)</w:t>
            </w:r>
          </w:p>
        </w:tc>
      </w:tr>
      <w:tr w:rsidR="009414B1" w:rsidRPr="00BC33CB" w:rsidTr="001F3530">
        <w:trPr>
          <w:trHeight w:val="255"/>
        </w:trPr>
        <w:tc>
          <w:tcPr>
            <w:tcW w:w="15398" w:type="dxa"/>
            <w:gridSpan w:val="24"/>
            <w:tcBorders>
              <w:top w:val="nil"/>
              <w:left w:val="nil"/>
              <w:bottom w:val="nil"/>
              <w:right w:val="nil"/>
            </w:tcBorders>
            <w:shd w:val="clear" w:color="auto" w:fill="E7E6E6"/>
          </w:tcPr>
          <w:p w:rsidR="009C0F29" w:rsidRPr="00BC33CB" w:rsidRDefault="009C0F29" w:rsidP="001C694A">
            <w:pPr>
              <w:spacing w:before="60" w:after="0" w:line="240" w:lineRule="auto"/>
              <w:ind w:left="-57" w:right="-57"/>
              <w:jc w:val="left"/>
              <w:rPr>
                <w:rFonts w:ascii="Times New Roman" w:hAnsi="Times New Roman"/>
                <w:b/>
                <w:i/>
                <w:sz w:val="18"/>
                <w:szCs w:val="18"/>
                <w:lang w:eastAsia="en-AU"/>
              </w:rPr>
            </w:pPr>
            <w:r w:rsidRPr="00BC33CB">
              <w:rPr>
                <w:rFonts w:ascii="Times New Roman" w:hAnsi="Times New Roman"/>
                <w:b/>
                <w:i/>
                <w:sz w:val="18"/>
                <w:szCs w:val="18"/>
                <w:lang w:eastAsia="en-AU"/>
              </w:rPr>
              <w:t xml:space="preserve">Panel B. </w:t>
            </w:r>
            <w:r w:rsidR="001F3530" w:rsidRPr="00BC33CB">
              <w:rPr>
                <w:rFonts w:ascii="Times New Roman" w:hAnsi="Times New Roman"/>
                <w:b/>
                <w:sz w:val="18"/>
                <w:szCs w:val="18"/>
                <w:lang w:eastAsia="en-AU"/>
              </w:rPr>
              <w:fldChar w:fldCharType="begin"/>
            </w:r>
            <w:r w:rsidR="001F3530" w:rsidRPr="00BC33CB">
              <w:rPr>
                <w:rFonts w:ascii="Times New Roman" w:hAnsi="Times New Roman"/>
                <w:b/>
                <w:sz w:val="18"/>
                <w:szCs w:val="18"/>
                <w:lang w:eastAsia="en-AU"/>
              </w:rPr>
              <w:instrText xml:space="preserve"> QUOTE </w:instrText>
            </w:r>
            <w:r w:rsidR="00BC33CB" w:rsidRPr="00BC33CB">
              <w:rPr>
                <w:position w:val="-8"/>
              </w:rPr>
              <w:pict>
                <v:shape id="_x0000_i1085"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0EBA&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F70EBA&quot; wsp:rsidP=&quot;00F70EBA&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1F3530" w:rsidRPr="00BC33CB">
              <w:rPr>
                <w:rFonts w:ascii="Times New Roman" w:hAnsi="Times New Roman"/>
                <w:b/>
                <w:sz w:val="18"/>
                <w:szCs w:val="18"/>
                <w:lang w:eastAsia="en-AU"/>
              </w:rPr>
              <w:instrText xml:space="preserve"> </w:instrText>
            </w:r>
            <w:r w:rsidR="001F3530" w:rsidRPr="00BC33CB">
              <w:rPr>
                <w:rFonts w:ascii="Times New Roman" w:hAnsi="Times New Roman"/>
                <w:b/>
                <w:sz w:val="18"/>
                <w:szCs w:val="18"/>
                <w:lang w:eastAsia="en-AU"/>
              </w:rPr>
              <w:fldChar w:fldCharType="separate"/>
            </w:r>
            <w:r w:rsidR="00BC33CB" w:rsidRPr="00BC33CB">
              <w:rPr>
                <w:position w:val="-8"/>
              </w:rPr>
              <w:pict>
                <v:shape id="_x0000_i1086"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0EBA&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F70EBA&quot; wsp:rsidP=&quot;00F70EBA&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1F3530" w:rsidRPr="00BC33CB">
              <w:rPr>
                <w:rFonts w:ascii="Times New Roman" w:hAnsi="Times New Roman"/>
                <w:b/>
                <w:sz w:val="18"/>
                <w:szCs w:val="18"/>
                <w:lang w:eastAsia="en-AU"/>
              </w:rPr>
              <w:fldChar w:fldCharType="end"/>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1</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0.06</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0.17*</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0.38***</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0.24***</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0.14*</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-0.06</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-0.14*</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-0.28**</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0.06</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-0.34***</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0.08</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0.09*</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-0.01</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(0.49)</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(-1.39)</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(1.83)</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(4.42)</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(4.35)</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(1.91)</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(-1.73)</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(-0.89)</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(-1.66)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(-2.38)</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(0.97)</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(-3.66)</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(2.06)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(3.75)</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(-0.03)</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(0.78)</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(1.82)</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(-0.10)</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5</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0.59***</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0.32***</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0.27***</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-0.30*</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-0.21*</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0.27**</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0.25***</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0.08</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0.06</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-0.21</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-0.09</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-0.12</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0.22**</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0.25***</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-0.04</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(5.35)</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(4.77)</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(3.22)</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(-1.91)</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(-1.96)</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(-0.92)</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(2.36)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(3.58)</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(0.21)</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(0.68)</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(0.85)</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(0.27)</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(-1.43)</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(-0.98)</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(-1.29)</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(2.12)</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(3.82)</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(-0.55)</w:t>
            </w:r>
          </w:p>
        </w:tc>
      </w:tr>
      <w:tr w:rsidR="009414B1" w:rsidRPr="00BC33CB" w:rsidTr="00B41A6A">
        <w:trPr>
          <w:trHeight w:val="255"/>
        </w:trPr>
        <w:tc>
          <w:tcPr>
            <w:tcW w:w="659" w:type="dxa"/>
            <w:tcBorders>
              <w:top w:val="single" w:sz="4" w:space="0" w:color="auto"/>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5-1</w:t>
            </w:r>
          </w:p>
        </w:tc>
        <w:tc>
          <w:tcPr>
            <w:tcW w:w="93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0.54***</w:t>
            </w:r>
          </w:p>
        </w:tc>
        <w:tc>
          <w:tcPr>
            <w:tcW w:w="767"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0.43***</w:t>
            </w:r>
          </w:p>
        </w:tc>
        <w:tc>
          <w:tcPr>
            <w:tcW w:w="805" w:type="dxa"/>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0.10</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-0.75***</w:t>
            </w:r>
          </w:p>
        </w:tc>
        <w:tc>
          <w:tcPr>
            <w:tcW w:w="774"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-0.41***</w:t>
            </w:r>
          </w:p>
        </w:tc>
        <w:tc>
          <w:tcPr>
            <w:tcW w:w="80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-0.34***</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0.46***</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0.30***</w:t>
            </w:r>
          </w:p>
        </w:tc>
        <w:tc>
          <w:tcPr>
            <w:tcW w:w="80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0.16</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0.35***</w:t>
            </w:r>
          </w:p>
        </w:tc>
        <w:tc>
          <w:tcPr>
            <w:tcW w:w="93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0.01</w:t>
            </w:r>
          </w:p>
        </w:tc>
        <w:tc>
          <w:tcPr>
            <w:tcW w:w="93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0.34***</w:t>
            </w:r>
          </w:p>
        </w:tc>
        <w:tc>
          <w:tcPr>
            <w:tcW w:w="823"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-0.44***</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-0.28***</w:t>
            </w:r>
          </w:p>
        </w:tc>
        <w:tc>
          <w:tcPr>
            <w:tcW w:w="80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-0.16*</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0.18***</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0.18***</w:t>
            </w:r>
          </w:p>
        </w:tc>
        <w:tc>
          <w:tcPr>
            <w:tcW w:w="715" w:type="dxa"/>
            <w:gridSpan w:val="2"/>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0.01</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p>
        </w:tc>
        <w:tc>
          <w:tcPr>
            <w:tcW w:w="935"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(6.50)</w:t>
            </w:r>
          </w:p>
        </w:tc>
        <w:tc>
          <w:tcPr>
            <w:tcW w:w="767"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(4.82)</w:t>
            </w:r>
          </w:p>
        </w:tc>
        <w:tc>
          <w:tcPr>
            <w:tcW w:w="805" w:type="dxa"/>
            <w:tcBorders>
              <w:top w:val="nil"/>
              <w:left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(1.12)</w:t>
            </w:r>
          </w:p>
        </w:tc>
        <w:tc>
          <w:tcPr>
            <w:tcW w:w="805" w:type="dxa"/>
            <w:tcBorders>
              <w:top w:val="nil"/>
              <w:left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(-4.79)</w:t>
            </w:r>
          </w:p>
        </w:tc>
        <w:tc>
          <w:tcPr>
            <w:tcW w:w="774"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(-2.70)</w:t>
            </w:r>
          </w:p>
        </w:tc>
        <w:tc>
          <w:tcPr>
            <w:tcW w:w="805" w:type="dxa"/>
            <w:gridSpan w:val="2"/>
            <w:tcBorders>
              <w:top w:val="nil"/>
              <w:left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(-2.80)</w:t>
            </w:r>
          </w:p>
        </w:tc>
        <w:tc>
          <w:tcPr>
            <w:tcW w:w="805"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(4.23)</w:t>
            </w:r>
          </w:p>
        </w:tc>
        <w:tc>
          <w:tcPr>
            <w:tcW w:w="805"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(2.76)</w:t>
            </w:r>
          </w:p>
        </w:tc>
        <w:tc>
          <w:tcPr>
            <w:tcW w:w="805" w:type="dxa"/>
            <w:gridSpan w:val="2"/>
            <w:tcBorders>
              <w:top w:val="nil"/>
              <w:left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(1.46)</w:t>
            </w:r>
          </w:p>
        </w:tc>
        <w:tc>
          <w:tcPr>
            <w:tcW w:w="805"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(4.33)</w:t>
            </w:r>
          </w:p>
        </w:tc>
        <w:tc>
          <w:tcPr>
            <w:tcW w:w="935"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(0.16)</w:t>
            </w:r>
          </w:p>
        </w:tc>
        <w:tc>
          <w:tcPr>
            <w:tcW w:w="935" w:type="dxa"/>
            <w:gridSpan w:val="2"/>
            <w:tcBorders>
              <w:top w:val="nil"/>
              <w:left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(3.97)</w:t>
            </w:r>
          </w:p>
        </w:tc>
        <w:tc>
          <w:tcPr>
            <w:tcW w:w="823"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(-4.11)</w:t>
            </w:r>
          </w:p>
        </w:tc>
        <w:tc>
          <w:tcPr>
            <w:tcW w:w="805"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(-3.04)</w:t>
            </w:r>
          </w:p>
        </w:tc>
        <w:tc>
          <w:tcPr>
            <w:tcW w:w="805" w:type="dxa"/>
            <w:gridSpan w:val="2"/>
            <w:tcBorders>
              <w:top w:val="nil"/>
              <w:left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(-1.76)</w:t>
            </w:r>
          </w:p>
        </w:tc>
        <w:tc>
          <w:tcPr>
            <w:tcW w:w="805"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(2.85)</w:t>
            </w:r>
          </w:p>
        </w:tc>
        <w:tc>
          <w:tcPr>
            <w:tcW w:w="805" w:type="dxa"/>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(2.96)</w:t>
            </w:r>
          </w:p>
        </w:tc>
        <w:tc>
          <w:tcPr>
            <w:tcW w:w="715" w:type="dxa"/>
            <w:gridSpan w:val="2"/>
            <w:tcBorders>
              <w:top w:val="nil"/>
              <w:left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(0.07)</w:t>
            </w:r>
          </w:p>
        </w:tc>
      </w:tr>
      <w:tr w:rsidR="009414B1" w:rsidRPr="00BC33CB" w:rsidTr="001F3530">
        <w:trPr>
          <w:trHeight w:val="255"/>
        </w:trPr>
        <w:tc>
          <w:tcPr>
            <w:tcW w:w="15398" w:type="dxa"/>
            <w:gridSpan w:val="24"/>
            <w:tcBorders>
              <w:top w:val="nil"/>
              <w:left w:val="nil"/>
              <w:bottom w:val="nil"/>
            </w:tcBorders>
            <w:shd w:val="clear" w:color="auto" w:fill="E7E6E6"/>
          </w:tcPr>
          <w:p w:rsidR="001C694A" w:rsidRPr="00BC33CB" w:rsidRDefault="001C694A" w:rsidP="001C694A">
            <w:pPr>
              <w:spacing w:before="60" w:after="0" w:line="240" w:lineRule="auto"/>
              <w:ind w:left="-57" w:right="-57"/>
              <w:jc w:val="left"/>
              <w:rPr>
                <w:rFonts w:ascii="Times New Roman" w:hAnsi="Times New Roman"/>
                <w:sz w:val="18"/>
                <w:szCs w:val="18"/>
                <w:lang w:eastAsia="en-AU"/>
              </w:rPr>
            </w:pPr>
            <w:r w:rsidRPr="00BC33CB">
              <w:rPr>
                <w:rFonts w:ascii="Times New Roman" w:hAnsi="Times New Roman"/>
                <w:b/>
                <w:i/>
                <w:sz w:val="18"/>
                <w:szCs w:val="18"/>
                <w:lang w:eastAsia="en-AU"/>
              </w:rPr>
              <w:t xml:space="preserve">Panel C. </w:t>
            </w:r>
            <w:r w:rsidR="001F3530" w:rsidRPr="00BC33CB">
              <w:rPr>
                <w:rFonts w:ascii="Times New Roman" w:hAnsi="Times New Roman"/>
                <w:sz w:val="18"/>
                <w:szCs w:val="18"/>
                <w:lang w:eastAsia="en-AU"/>
              </w:rPr>
              <w:fldChar w:fldCharType="begin"/>
            </w:r>
            <w:r w:rsidR="001F3530" w:rsidRPr="00BC33CB">
              <w:rPr>
                <w:rFonts w:ascii="Times New Roman" w:hAnsi="Times New Roman"/>
                <w:sz w:val="18"/>
                <w:szCs w:val="18"/>
                <w:lang w:eastAsia="en-AU"/>
              </w:rPr>
              <w:instrText xml:space="preserve"> QUOTE </w:instrText>
            </w:r>
            <w:r w:rsidR="00467EF4" w:rsidRPr="00BC33CB">
              <w:rPr>
                <w:position w:val="-8"/>
              </w:rPr>
              <w:pict>
                <v:shape id="_x0000_i1087"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373D&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CA373D&quot; wsp:rsidP=&quot;00CA373D&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1F3530" w:rsidRPr="00BC33CB">
              <w:rPr>
                <w:rFonts w:ascii="Times New Roman" w:hAnsi="Times New Roman"/>
                <w:sz w:val="18"/>
                <w:szCs w:val="18"/>
                <w:lang w:eastAsia="en-AU"/>
              </w:rPr>
              <w:instrText xml:space="preserve"> </w:instrText>
            </w:r>
            <w:r w:rsidR="001F3530" w:rsidRPr="00BC33CB">
              <w:rPr>
                <w:rFonts w:ascii="Times New Roman" w:hAnsi="Times New Roman"/>
                <w:sz w:val="18"/>
                <w:szCs w:val="18"/>
                <w:lang w:eastAsia="en-AU"/>
              </w:rPr>
              <w:fldChar w:fldCharType="separate"/>
            </w:r>
            <w:r w:rsidR="00467EF4" w:rsidRPr="00BC33CB">
              <w:rPr>
                <w:position w:val="-8"/>
              </w:rPr>
              <w:pict>
                <v:shape id="_x0000_i1088"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373D&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CA373D&quot; wsp:rsidP=&quot;00CA373D&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1F3530" w:rsidRPr="00BC33CB">
              <w:rPr>
                <w:rFonts w:ascii="Times New Roman" w:hAnsi="Times New Roman"/>
                <w:sz w:val="18"/>
                <w:szCs w:val="18"/>
                <w:lang w:eastAsia="en-AU"/>
              </w:rPr>
              <w:fldChar w:fldCharType="end"/>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1</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-0.11</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-0.16*</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0.05</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0.27***</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0.07</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-0.34***</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-0.08</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-0.25***</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-0.42***</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0.01</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-0.43***</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0.07</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0.17***</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0.07</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-0.13**</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(-1.20)</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(-1.95)</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(0.69)</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(4.13)</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(4.07)</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(1.17)</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(-4.82)</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(-1.32)</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(-4.38)</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(-5.20)</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(0.27)</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(-5.53)</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(1.17)</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(3.63)</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(-1.75)</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(-0.96)</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(1.54)</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(-2.16)</w:t>
            </w:r>
          </w:p>
        </w:tc>
      </w:tr>
      <w:tr w:rsidR="009414B1" w:rsidRPr="00BC33CB" w:rsidTr="00B41A6A">
        <w:trPr>
          <w:trHeight w:val="255"/>
        </w:trPr>
        <w:tc>
          <w:tcPr>
            <w:tcW w:w="659" w:type="dxa"/>
            <w:tcBorders>
              <w:top w:val="nil"/>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5</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0.48***</w:t>
            </w:r>
          </w:p>
        </w:tc>
        <w:tc>
          <w:tcPr>
            <w:tcW w:w="767"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0.29***</w:t>
            </w:r>
          </w:p>
        </w:tc>
        <w:tc>
          <w:tcPr>
            <w:tcW w:w="805" w:type="dxa"/>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-0.50***</w:t>
            </w:r>
          </w:p>
        </w:tc>
        <w:tc>
          <w:tcPr>
            <w:tcW w:w="774"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-0.26***</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-0.24**</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0.13*</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-0.08</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-0.06</w:t>
            </w:r>
          </w:p>
        </w:tc>
        <w:tc>
          <w:tcPr>
            <w:tcW w:w="93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0.02</w:t>
            </w:r>
          </w:p>
        </w:tc>
        <w:tc>
          <w:tcPr>
            <w:tcW w:w="93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-0.08</w:t>
            </w:r>
          </w:p>
        </w:tc>
        <w:tc>
          <w:tcPr>
            <w:tcW w:w="823"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-0.39***</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-0.14**</w:t>
            </w:r>
          </w:p>
        </w:tc>
        <w:tc>
          <w:tcPr>
            <w:tcW w:w="805" w:type="dxa"/>
            <w:gridSpan w:val="2"/>
            <w:tcBorders>
              <w:top w:val="nil"/>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-0.25***</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0.10</w:t>
            </w:r>
          </w:p>
        </w:tc>
        <w:tc>
          <w:tcPr>
            <w:tcW w:w="805" w:type="dxa"/>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0.20***</w:t>
            </w:r>
          </w:p>
        </w:tc>
        <w:tc>
          <w:tcPr>
            <w:tcW w:w="715" w:type="dxa"/>
            <w:gridSpan w:val="2"/>
            <w:tcBorders>
              <w:top w:val="nil"/>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-0.10</w:t>
            </w:r>
          </w:p>
        </w:tc>
      </w:tr>
      <w:tr w:rsidR="009414B1" w:rsidRPr="00BC33CB" w:rsidTr="00D10AA0">
        <w:trPr>
          <w:trHeight w:val="255"/>
        </w:trPr>
        <w:tc>
          <w:tcPr>
            <w:tcW w:w="659" w:type="dxa"/>
            <w:tcBorders>
              <w:top w:val="nil"/>
              <w:left w:val="nil"/>
              <w:bottom w:val="single" w:sz="4" w:space="0" w:color="auto"/>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p>
        </w:tc>
        <w:tc>
          <w:tcPr>
            <w:tcW w:w="93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(5.64)</w:t>
            </w:r>
          </w:p>
        </w:tc>
        <w:tc>
          <w:tcPr>
            <w:tcW w:w="767"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(4.66)</w:t>
            </w:r>
          </w:p>
        </w:tc>
        <w:tc>
          <w:tcPr>
            <w:tcW w:w="805" w:type="dxa"/>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(2.82)</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(-4.92)</w:t>
            </w:r>
          </w:p>
        </w:tc>
        <w:tc>
          <w:tcPr>
            <w:tcW w:w="774"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(-3.76)</w:t>
            </w:r>
          </w:p>
        </w:tc>
        <w:tc>
          <w:tcPr>
            <w:tcW w:w="805" w:type="dxa"/>
            <w:gridSpan w:val="2"/>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(-2.56)</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(1.74)</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(3.56)</w:t>
            </w:r>
          </w:p>
        </w:tc>
        <w:tc>
          <w:tcPr>
            <w:tcW w:w="805" w:type="dxa"/>
            <w:gridSpan w:val="2"/>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(-1.03)</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(-0.89)</w:t>
            </w:r>
          </w:p>
        </w:tc>
        <w:tc>
          <w:tcPr>
            <w:tcW w:w="93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(0.36)</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(-1.37)</w:t>
            </w:r>
          </w:p>
        </w:tc>
        <w:tc>
          <w:tcPr>
            <w:tcW w:w="823"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(-4.44)</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(-2.33)</w:t>
            </w:r>
          </w:p>
        </w:tc>
        <w:tc>
          <w:tcPr>
            <w:tcW w:w="805" w:type="dxa"/>
            <w:gridSpan w:val="2"/>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(-3.17)</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(1.57)</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(3.99)</w:t>
            </w:r>
          </w:p>
        </w:tc>
        <w:tc>
          <w:tcPr>
            <w:tcW w:w="715" w:type="dxa"/>
            <w:gridSpan w:val="2"/>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(-1.63)</w:t>
            </w:r>
          </w:p>
        </w:tc>
      </w:tr>
      <w:tr w:rsidR="009414B1" w:rsidRPr="00BC33CB" w:rsidTr="00B41A6A">
        <w:trPr>
          <w:trHeight w:val="255"/>
        </w:trPr>
        <w:tc>
          <w:tcPr>
            <w:tcW w:w="659" w:type="dxa"/>
            <w:tcBorders>
              <w:top w:val="single" w:sz="4" w:space="0" w:color="auto"/>
              <w:left w:val="nil"/>
              <w:bottom w:val="nil"/>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r w:rsidRPr="00BC33CB">
              <w:rPr>
                <w:rFonts w:ascii="Times New Roman" w:hAnsi="Times New Roman"/>
                <w:b/>
                <w:sz w:val="18"/>
                <w:szCs w:val="18"/>
                <w:lang w:eastAsia="en-AU"/>
              </w:rPr>
              <w:t>5-1</w:t>
            </w:r>
          </w:p>
        </w:tc>
        <w:tc>
          <w:tcPr>
            <w:tcW w:w="93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0.59***</w:t>
            </w:r>
          </w:p>
        </w:tc>
        <w:tc>
          <w:tcPr>
            <w:tcW w:w="767"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0.45***</w:t>
            </w:r>
          </w:p>
        </w:tc>
        <w:tc>
          <w:tcPr>
            <w:tcW w:w="805" w:type="dxa"/>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0.14</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-0.85***</w:t>
            </w:r>
          </w:p>
        </w:tc>
        <w:tc>
          <w:tcPr>
            <w:tcW w:w="774"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-0.48***</w:t>
            </w:r>
          </w:p>
        </w:tc>
        <w:tc>
          <w:tcPr>
            <w:tcW w:w="80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-0.37***</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0.46***</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0.28**</w:t>
            </w:r>
          </w:p>
        </w:tc>
        <w:tc>
          <w:tcPr>
            <w:tcW w:w="80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0.18*</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0.34***</w:t>
            </w:r>
          </w:p>
        </w:tc>
        <w:tc>
          <w:tcPr>
            <w:tcW w:w="93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0.01</w:t>
            </w:r>
          </w:p>
        </w:tc>
        <w:tc>
          <w:tcPr>
            <w:tcW w:w="93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0.33***</w:t>
            </w:r>
          </w:p>
        </w:tc>
        <w:tc>
          <w:tcPr>
            <w:tcW w:w="823"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-0.51***</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-0.32***</w:t>
            </w:r>
          </w:p>
        </w:tc>
        <w:tc>
          <w:tcPr>
            <w:tcW w:w="805" w:type="dxa"/>
            <w:gridSpan w:val="2"/>
            <w:tcBorders>
              <w:top w:val="single" w:sz="4" w:space="0" w:color="auto"/>
              <w:left w:val="nil"/>
              <w:bottom w:val="nil"/>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-0.19**</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0.21***</w:t>
            </w:r>
          </w:p>
        </w:tc>
        <w:tc>
          <w:tcPr>
            <w:tcW w:w="805" w:type="dxa"/>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0.15***</w:t>
            </w:r>
          </w:p>
        </w:tc>
        <w:tc>
          <w:tcPr>
            <w:tcW w:w="715" w:type="dxa"/>
            <w:gridSpan w:val="2"/>
            <w:tcBorders>
              <w:top w:val="single" w:sz="4" w:space="0" w:color="auto"/>
              <w:left w:val="nil"/>
              <w:bottom w:val="nil"/>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0.07</w:t>
            </w:r>
          </w:p>
        </w:tc>
      </w:tr>
      <w:tr w:rsidR="009414B1" w:rsidRPr="00BC33CB" w:rsidTr="00D10AA0">
        <w:trPr>
          <w:trHeight w:val="255"/>
        </w:trPr>
        <w:tc>
          <w:tcPr>
            <w:tcW w:w="659" w:type="dxa"/>
            <w:tcBorders>
              <w:top w:val="nil"/>
              <w:left w:val="nil"/>
              <w:bottom w:val="single" w:sz="4" w:space="0" w:color="auto"/>
              <w:right w:val="nil"/>
            </w:tcBorders>
          </w:tcPr>
          <w:p w:rsidR="00883497" w:rsidRPr="00BC33CB" w:rsidRDefault="00883497" w:rsidP="00883497">
            <w:pPr>
              <w:spacing w:before="40" w:after="0" w:line="240" w:lineRule="auto"/>
              <w:ind w:left="-57" w:right="-113"/>
              <w:jc w:val="center"/>
              <w:rPr>
                <w:rFonts w:ascii="Times New Roman" w:hAnsi="Times New Roman"/>
                <w:b/>
                <w:sz w:val="18"/>
                <w:szCs w:val="18"/>
                <w:lang w:eastAsia="en-AU"/>
              </w:rPr>
            </w:pPr>
          </w:p>
        </w:tc>
        <w:tc>
          <w:tcPr>
            <w:tcW w:w="93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(7.17)</w:t>
            </w:r>
          </w:p>
        </w:tc>
        <w:tc>
          <w:tcPr>
            <w:tcW w:w="767"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113"/>
              <w:jc w:val="center"/>
              <w:rPr>
                <w:rFonts w:ascii="Times New Roman" w:hAnsi="Times New Roman"/>
                <w:sz w:val="18"/>
                <w:szCs w:val="18"/>
                <w:lang w:eastAsia="en-AU"/>
              </w:rPr>
            </w:pPr>
            <w:r w:rsidRPr="00BC33CB">
              <w:rPr>
                <w:rFonts w:ascii="Times New Roman" w:hAnsi="Times New Roman"/>
                <w:sz w:val="18"/>
                <w:szCs w:val="18"/>
                <w:lang w:eastAsia="en-AU"/>
              </w:rPr>
              <w:t>(4.96)</w:t>
            </w:r>
          </w:p>
        </w:tc>
        <w:tc>
          <w:tcPr>
            <w:tcW w:w="805" w:type="dxa"/>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(1.58)</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100" w:afterAutospacing="1"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(-6.57)</w:t>
            </w:r>
          </w:p>
        </w:tc>
        <w:tc>
          <w:tcPr>
            <w:tcW w:w="774"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(-4.20)</w:t>
            </w:r>
          </w:p>
        </w:tc>
        <w:tc>
          <w:tcPr>
            <w:tcW w:w="805" w:type="dxa"/>
            <w:gridSpan w:val="2"/>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(-3.08)</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(4.39)</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(2.50)</w:t>
            </w:r>
          </w:p>
        </w:tc>
        <w:tc>
          <w:tcPr>
            <w:tcW w:w="805" w:type="dxa"/>
            <w:gridSpan w:val="2"/>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(1.72)</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(4.27)</w:t>
            </w:r>
          </w:p>
        </w:tc>
        <w:tc>
          <w:tcPr>
            <w:tcW w:w="93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(0.17)</w:t>
            </w:r>
          </w:p>
        </w:tc>
        <w:tc>
          <w:tcPr>
            <w:tcW w:w="935" w:type="dxa"/>
            <w:gridSpan w:val="2"/>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(3.79)</w:t>
            </w:r>
          </w:p>
        </w:tc>
        <w:tc>
          <w:tcPr>
            <w:tcW w:w="823"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(-5.52)</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(-4.18)</w:t>
            </w:r>
          </w:p>
        </w:tc>
        <w:tc>
          <w:tcPr>
            <w:tcW w:w="805" w:type="dxa"/>
            <w:gridSpan w:val="2"/>
            <w:tcBorders>
              <w:top w:val="nil"/>
              <w:left w:val="nil"/>
              <w:bottom w:val="single" w:sz="4" w:space="0" w:color="auto"/>
              <w:right w:val="single" w:sz="4" w:space="0" w:color="auto"/>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(-2.04)</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(3.65)</w:t>
            </w:r>
          </w:p>
        </w:tc>
        <w:tc>
          <w:tcPr>
            <w:tcW w:w="805" w:type="dxa"/>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(2.63)</w:t>
            </w:r>
          </w:p>
        </w:tc>
        <w:tc>
          <w:tcPr>
            <w:tcW w:w="715" w:type="dxa"/>
            <w:gridSpan w:val="2"/>
            <w:tcBorders>
              <w:top w:val="nil"/>
              <w:left w:val="nil"/>
              <w:bottom w:val="single" w:sz="4" w:space="0" w:color="auto"/>
              <w:right w:val="nil"/>
            </w:tcBorders>
            <w:shd w:val="clear" w:color="auto" w:fill="auto"/>
            <w:noWrap/>
            <w:vAlign w:val="center"/>
            <w:hideMark/>
          </w:tcPr>
          <w:p w:rsidR="00883497" w:rsidRPr="00BC33CB" w:rsidRDefault="00883497" w:rsidP="00883497">
            <w:pPr>
              <w:spacing w:after="0" w:line="240" w:lineRule="auto"/>
              <w:ind w:left="-57" w:right="-57"/>
              <w:jc w:val="center"/>
              <w:rPr>
                <w:rFonts w:ascii="Times New Roman" w:hAnsi="Times New Roman"/>
                <w:sz w:val="18"/>
                <w:szCs w:val="18"/>
                <w:lang w:eastAsia="en-AU"/>
              </w:rPr>
            </w:pPr>
            <w:r w:rsidRPr="00BC33CB">
              <w:rPr>
                <w:rFonts w:ascii="Times New Roman" w:hAnsi="Times New Roman"/>
                <w:sz w:val="18"/>
                <w:szCs w:val="18"/>
                <w:lang w:eastAsia="en-AU"/>
              </w:rPr>
              <w:t>(0.93)</w:t>
            </w:r>
          </w:p>
        </w:tc>
      </w:tr>
    </w:tbl>
    <w:p w:rsidR="00804DB6" w:rsidRPr="00BC33CB" w:rsidRDefault="00971DE9" w:rsidP="00804DB6">
      <w:pPr>
        <w:pStyle w:val="Caption"/>
        <w:jc w:val="center"/>
        <w:rPr>
          <w:rFonts w:ascii="Times New Roman" w:hAnsi="Times New Roman"/>
          <w:bCs w:val="0"/>
          <w:sz w:val="22"/>
          <w:szCs w:val="22"/>
        </w:rPr>
      </w:pPr>
      <w:r w:rsidRPr="00BC33CB">
        <w:rPr>
          <w:rFonts w:ascii="Times New Roman" w:hAnsi="Times New Roman"/>
          <w:b w:val="0"/>
          <w:sz w:val="22"/>
          <w:szCs w:val="22"/>
        </w:rPr>
        <w:br w:type="page"/>
      </w:r>
      <w:bookmarkStart w:id="10" w:name="_Ref520477108"/>
      <w:r w:rsidR="00804DB6" w:rsidRPr="00BC33CB">
        <w:rPr>
          <w:rFonts w:ascii="Times New Roman" w:hAnsi="Times New Roman"/>
          <w:bCs w:val="0"/>
          <w:sz w:val="22"/>
          <w:szCs w:val="22"/>
        </w:rPr>
        <w:lastRenderedPageBreak/>
        <w:t xml:space="preserve">Table </w:t>
      </w:r>
      <w:r w:rsidR="00804DB6" w:rsidRPr="00BC33CB">
        <w:rPr>
          <w:rFonts w:ascii="Times New Roman" w:hAnsi="Times New Roman"/>
          <w:bCs w:val="0"/>
          <w:sz w:val="22"/>
          <w:szCs w:val="22"/>
        </w:rPr>
        <w:fldChar w:fldCharType="begin"/>
      </w:r>
      <w:r w:rsidR="00804DB6" w:rsidRPr="00BC33CB">
        <w:rPr>
          <w:rFonts w:ascii="Times New Roman" w:hAnsi="Times New Roman"/>
          <w:bCs w:val="0"/>
          <w:sz w:val="22"/>
          <w:szCs w:val="22"/>
        </w:rPr>
        <w:instrText xml:space="preserve"> SEQ Table \* ARABIC </w:instrText>
      </w:r>
      <w:r w:rsidR="00804DB6" w:rsidRPr="00BC33CB">
        <w:rPr>
          <w:rFonts w:ascii="Times New Roman" w:hAnsi="Times New Roman"/>
          <w:bCs w:val="0"/>
          <w:sz w:val="22"/>
          <w:szCs w:val="22"/>
        </w:rPr>
        <w:fldChar w:fldCharType="separate"/>
      </w:r>
      <w:r w:rsidR="000024A2" w:rsidRPr="00BC33CB">
        <w:rPr>
          <w:rFonts w:ascii="Times New Roman" w:hAnsi="Times New Roman"/>
          <w:bCs w:val="0"/>
          <w:noProof/>
          <w:sz w:val="22"/>
          <w:szCs w:val="22"/>
        </w:rPr>
        <w:t>4</w:t>
      </w:r>
      <w:r w:rsidR="00804DB6" w:rsidRPr="00BC33CB">
        <w:rPr>
          <w:rFonts w:ascii="Times New Roman" w:hAnsi="Times New Roman"/>
          <w:bCs w:val="0"/>
          <w:sz w:val="22"/>
          <w:szCs w:val="22"/>
        </w:rPr>
        <w:fldChar w:fldCharType="end"/>
      </w:r>
      <w:bookmarkEnd w:id="10"/>
      <w:r w:rsidR="00804DB6" w:rsidRPr="00BC33CB">
        <w:rPr>
          <w:rFonts w:ascii="Times New Roman" w:hAnsi="Times New Roman"/>
          <w:bCs w:val="0"/>
          <w:sz w:val="22"/>
          <w:szCs w:val="22"/>
        </w:rPr>
        <w:t>. Double-sort Portfolio Returns on BM and Information Proxy</w:t>
      </w:r>
    </w:p>
    <w:p w:rsidR="00971DE9" w:rsidRPr="00BC33CB" w:rsidRDefault="00971DE9" w:rsidP="00971DE9">
      <w:pPr>
        <w:rPr>
          <w:rFonts w:ascii="Times New Roman" w:hAnsi="Times New Roman"/>
          <w:sz w:val="22"/>
          <w:szCs w:val="22"/>
        </w:rPr>
      </w:pPr>
      <w:r w:rsidRPr="00BC33CB">
        <w:rPr>
          <w:rFonts w:ascii="Times New Roman" w:hAnsi="Times New Roman"/>
          <w:sz w:val="22"/>
          <w:szCs w:val="22"/>
        </w:rPr>
        <w:t xml:space="preserve">This table reports the average monthly returns for double-sort strategy based on </w:t>
      </w:r>
      <w:r w:rsidR="003728CD" w:rsidRPr="00BC33CB">
        <w:rPr>
          <w:rFonts w:ascii="Times New Roman" w:hAnsi="Times New Roman"/>
          <w:sz w:val="22"/>
          <w:szCs w:val="22"/>
        </w:rPr>
        <w:t xml:space="preserve">IV, </w:t>
      </w:r>
      <w:r w:rsidRPr="00BC33CB">
        <w:rPr>
          <w:rFonts w:ascii="Times New Roman" w:hAnsi="Times New Roman"/>
          <w:sz w:val="22"/>
          <w:szCs w:val="22"/>
        </w:rPr>
        <w:t xml:space="preserve">NSYNC, RES, </w:t>
      </w:r>
      <w:r w:rsidR="006B2E62" w:rsidRPr="00BC33CB">
        <w:rPr>
          <w:rFonts w:ascii="Times New Roman" w:hAnsi="Times New Roman"/>
          <w:sz w:val="22"/>
          <w:szCs w:val="22"/>
        </w:rPr>
        <w:t>SKEW</w:t>
      </w:r>
      <w:r w:rsidRPr="00BC33CB">
        <w:rPr>
          <w:rFonts w:ascii="Times New Roman" w:hAnsi="Times New Roman"/>
          <w:sz w:val="22"/>
          <w:szCs w:val="22"/>
        </w:rPr>
        <w:t>, JUMP, and ID using monthly book-to-market ratio and individual stocks past average value of every proxy. First, we control for BM by first forming two portfolios ranked on book-to-market ratio</w:t>
      </w:r>
      <w:r w:rsidR="00D10AA0" w:rsidRPr="00BC33CB">
        <w:rPr>
          <w:rFonts w:ascii="Times New Roman" w:hAnsi="Times New Roman"/>
          <w:sz w:val="22"/>
          <w:szCs w:val="22"/>
        </w:rPr>
        <w:t>s</w:t>
      </w:r>
      <w:r w:rsidRPr="00BC33CB">
        <w:rPr>
          <w:rFonts w:ascii="Times New Roman" w:hAnsi="Times New Roman"/>
          <w:sz w:val="22"/>
          <w:szCs w:val="22"/>
        </w:rPr>
        <w:t xml:space="preserve">. BM breakpoints are the 30th and 70th percentiles. Then, within each </w:t>
      </w:r>
      <w:r w:rsidR="002D1FED" w:rsidRPr="00BC33CB">
        <w:rPr>
          <w:rFonts w:ascii="Times New Roman" w:hAnsi="Times New Roman"/>
          <w:sz w:val="22"/>
          <w:szCs w:val="22"/>
        </w:rPr>
        <w:t xml:space="preserve">BM </w:t>
      </w:r>
      <w:r w:rsidRPr="00BC33CB">
        <w:rPr>
          <w:rFonts w:ascii="Times New Roman" w:hAnsi="Times New Roman"/>
          <w:sz w:val="22"/>
          <w:szCs w:val="22"/>
        </w:rPr>
        <w:t>portfolio, we sort stocks into quintile</w:t>
      </w:r>
      <w:r w:rsidR="002D1FED" w:rsidRPr="00BC33CB">
        <w:rPr>
          <w:rFonts w:ascii="Times New Roman" w:hAnsi="Times New Roman"/>
          <w:sz w:val="22"/>
          <w:szCs w:val="22"/>
        </w:rPr>
        <w:t>s</w:t>
      </w:r>
      <w:r w:rsidRPr="00BC33CB">
        <w:rPr>
          <w:rFonts w:ascii="Times New Roman" w:hAnsi="Times New Roman"/>
          <w:sz w:val="22"/>
          <w:szCs w:val="22"/>
        </w:rPr>
        <w:t xml:space="preserve"> ranked on each information proxy. </w:t>
      </w:r>
      <w:r w:rsidR="002D1FED" w:rsidRPr="00BC33CB">
        <w:rPr>
          <w:rFonts w:ascii="Times New Roman" w:hAnsi="Times New Roman"/>
          <w:sz w:val="22"/>
          <w:szCs w:val="22"/>
        </w:rPr>
        <w:t xml:space="preserve">The </w:t>
      </w:r>
      <w:r w:rsidR="006E22ED" w:rsidRPr="00BC33CB">
        <w:rPr>
          <w:rFonts w:ascii="Times New Roman" w:hAnsi="Times New Roman"/>
          <w:sz w:val="22"/>
          <w:szCs w:val="22"/>
        </w:rPr>
        <w:t xml:space="preserve">row “5-1” </w:t>
      </w:r>
      <w:r w:rsidR="002D1FED" w:rsidRPr="00BC33CB">
        <w:rPr>
          <w:rFonts w:ascii="Times New Roman" w:hAnsi="Times New Roman"/>
          <w:sz w:val="22"/>
          <w:szCs w:val="22"/>
        </w:rPr>
        <w:t xml:space="preserve">refers to the difference in monthly average returns, CAPM alphas and FF-3 alphas between portfolio </w:t>
      </w:r>
      <w:r w:rsidR="006E22ED" w:rsidRPr="00BC33CB">
        <w:rPr>
          <w:rFonts w:ascii="Times New Roman" w:hAnsi="Times New Roman"/>
          <w:sz w:val="22"/>
          <w:szCs w:val="22"/>
        </w:rPr>
        <w:t>5</w:t>
      </w:r>
      <w:r w:rsidR="002D1FED" w:rsidRPr="00BC33CB">
        <w:rPr>
          <w:rFonts w:ascii="Times New Roman" w:hAnsi="Times New Roman"/>
          <w:sz w:val="22"/>
          <w:szCs w:val="22"/>
        </w:rPr>
        <w:t xml:space="preserve"> and portfolio </w:t>
      </w:r>
      <w:r w:rsidR="006E22ED" w:rsidRPr="00BC33CB">
        <w:rPr>
          <w:rFonts w:ascii="Times New Roman" w:hAnsi="Times New Roman"/>
          <w:sz w:val="22"/>
          <w:szCs w:val="22"/>
        </w:rPr>
        <w:t>1</w:t>
      </w:r>
      <w:r w:rsidR="002D1FED" w:rsidRPr="00BC33CB">
        <w:rPr>
          <w:rFonts w:ascii="Times New Roman" w:hAnsi="Times New Roman"/>
          <w:sz w:val="22"/>
          <w:szCs w:val="22"/>
        </w:rPr>
        <w:t xml:space="preserve"> in Panel A, B and C, respectively. We use data over the previous month for Size and individual stocks’ performance of past 12 month excluding the most recent month for each proxy then hold all portfolios for 3 months</w:t>
      </w:r>
      <w:r w:rsidRPr="00BC33CB">
        <w:rPr>
          <w:rFonts w:ascii="Times New Roman" w:hAnsi="Times New Roman"/>
          <w:sz w:val="22"/>
          <w:szCs w:val="22"/>
        </w:rPr>
        <w:t>. We exclude stocks during the months that their price is below $1 to reduce microstructure concerns in holding periods. Number in the parentheses are the t-statistics are calculated using Newey and West’s (1987) robust standard errors. ***, **, * denote significance at the 1%, 5% and 10% levels, respectively. The sample period is December 1925 to December 2016.</w:t>
      </w:r>
    </w:p>
    <w:tbl>
      <w:tblPr>
        <w:tblW w:w="16157" w:type="dxa"/>
        <w:tblInd w:w="-993" w:type="dxa"/>
        <w:tblLook w:val="04A0" w:firstRow="1" w:lastRow="0" w:firstColumn="1" w:lastColumn="0" w:noHBand="0" w:noVBand="1"/>
      </w:tblPr>
      <w:tblGrid>
        <w:gridCol w:w="293"/>
        <w:gridCol w:w="679"/>
        <w:gridCol w:w="679"/>
        <w:gridCol w:w="679"/>
        <w:gridCol w:w="679"/>
        <w:gridCol w:w="687"/>
        <w:gridCol w:w="679"/>
        <w:gridCol w:w="679"/>
        <w:gridCol w:w="679"/>
        <w:gridCol w:w="679"/>
        <w:gridCol w:w="679"/>
        <w:gridCol w:w="679"/>
        <w:gridCol w:w="679"/>
        <w:gridCol w:w="679"/>
        <w:gridCol w:w="679"/>
        <w:gridCol w:w="624"/>
        <w:gridCol w:w="624"/>
        <w:gridCol w:w="679"/>
        <w:gridCol w:w="624"/>
        <w:gridCol w:w="624"/>
        <w:gridCol w:w="624"/>
        <w:gridCol w:w="679"/>
        <w:gridCol w:w="624"/>
        <w:gridCol w:w="624"/>
        <w:gridCol w:w="624"/>
      </w:tblGrid>
      <w:tr w:rsidR="009414B1" w:rsidRPr="00BC33CB" w:rsidTr="005B002A">
        <w:trPr>
          <w:trHeight w:val="255"/>
        </w:trPr>
        <w:tc>
          <w:tcPr>
            <w:tcW w:w="293" w:type="dxa"/>
            <w:tcBorders>
              <w:top w:val="single" w:sz="4" w:space="0" w:color="auto"/>
              <w:left w:val="nil"/>
              <w:right w:val="nil"/>
            </w:tcBorders>
          </w:tcPr>
          <w:p w:rsidR="007E18B1" w:rsidRPr="00BC33CB" w:rsidRDefault="007E18B1" w:rsidP="00432097">
            <w:pPr>
              <w:spacing w:after="0" w:line="240" w:lineRule="auto"/>
              <w:ind w:left="-57" w:right="-113"/>
              <w:jc w:val="left"/>
              <w:rPr>
                <w:rFonts w:ascii="Times New Roman" w:hAnsi="Times New Roman"/>
                <w:sz w:val="16"/>
                <w:szCs w:val="16"/>
                <w:lang w:eastAsia="en-AU"/>
              </w:rPr>
            </w:pPr>
          </w:p>
        </w:tc>
        <w:tc>
          <w:tcPr>
            <w:tcW w:w="2716" w:type="dxa"/>
            <w:gridSpan w:val="4"/>
            <w:tcBorders>
              <w:top w:val="single" w:sz="4" w:space="0" w:color="auto"/>
              <w:left w:val="nil"/>
            </w:tcBorders>
            <w:shd w:val="clear" w:color="auto" w:fill="auto"/>
            <w:noWrap/>
            <w:vAlign w:val="bottom"/>
          </w:tcPr>
          <w:p w:rsidR="007E18B1" w:rsidRPr="00BC33CB" w:rsidRDefault="007E18B1" w:rsidP="007E18B1">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RES</w:t>
            </w:r>
          </w:p>
        </w:tc>
        <w:tc>
          <w:tcPr>
            <w:tcW w:w="2724" w:type="dxa"/>
            <w:gridSpan w:val="4"/>
            <w:tcBorders>
              <w:top w:val="single" w:sz="4" w:space="0" w:color="auto"/>
              <w:bottom w:val="nil"/>
            </w:tcBorders>
            <w:shd w:val="clear" w:color="auto" w:fill="auto"/>
            <w:noWrap/>
            <w:vAlign w:val="bottom"/>
          </w:tcPr>
          <w:p w:rsidR="007E18B1" w:rsidRPr="00BC33CB" w:rsidRDefault="007E18B1" w:rsidP="007E18B1">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IV</w:t>
            </w:r>
          </w:p>
        </w:tc>
        <w:tc>
          <w:tcPr>
            <w:tcW w:w="2716" w:type="dxa"/>
            <w:gridSpan w:val="4"/>
            <w:tcBorders>
              <w:top w:val="single" w:sz="4" w:space="0" w:color="auto"/>
              <w:bottom w:val="nil"/>
            </w:tcBorders>
            <w:shd w:val="clear" w:color="auto" w:fill="auto"/>
            <w:noWrap/>
            <w:vAlign w:val="bottom"/>
          </w:tcPr>
          <w:p w:rsidR="007E18B1" w:rsidRPr="00BC33CB" w:rsidRDefault="007E18B1" w:rsidP="007E18B1">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NSYNC</w:t>
            </w:r>
          </w:p>
        </w:tc>
        <w:tc>
          <w:tcPr>
            <w:tcW w:w="2606" w:type="dxa"/>
            <w:gridSpan w:val="4"/>
            <w:tcBorders>
              <w:top w:val="single" w:sz="4" w:space="0" w:color="auto"/>
              <w:bottom w:val="nil"/>
            </w:tcBorders>
            <w:shd w:val="clear" w:color="auto" w:fill="auto"/>
            <w:noWrap/>
            <w:vAlign w:val="bottom"/>
          </w:tcPr>
          <w:p w:rsidR="007E18B1" w:rsidRPr="00BC33CB" w:rsidRDefault="007E18B1" w:rsidP="007E18B1">
            <w:pPr>
              <w:spacing w:after="0" w:line="240" w:lineRule="auto"/>
              <w:ind w:left="-113" w:right="-113"/>
              <w:jc w:val="center"/>
              <w:rPr>
                <w:rFonts w:ascii="Times New Roman" w:hAnsi="Times New Roman"/>
                <w:b/>
                <w:sz w:val="16"/>
                <w:szCs w:val="16"/>
                <w:lang w:eastAsia="en-AU"/>
              </w:rPr>
            </w:pPr>
            <w:r w:rsidRPr="00BC33CB">
              <w:rPr>
                <w:rFonts w:ascii="Times New Roman" w:hAnsi="Times New Roman"/>
                <w:b/>
                <w:sz w:val="16"/>
                <w:szCs w:val="16"/>
                <w:lang w:eastAsia="en-AU"/>
              </w:rPr>
              <w:t>ID</w:t>
            </w:r>
          </w:p>
        </w:tc>
        <w:tc>
          <w:tcPr>
            <w:tcW w:w="2551" w:type="dxa"/>
            <w:gridSpan w:val="4"/>
            <w:tcBorders>
              <w:top w:val="single" w:sz="4" w:space="0" w:color="auto"/>
              <w:bottom w:val="nil"/>
            </w:tcBorders>
            <w:shd w:val="clear" w:color="auto" w:fill="auto"/>
            <w:noWrap/>
            <w:vAlign w:val="bottom"/>
          </w:tcPr>
          <w:p w:rsidR="007E18B1" w:rsidRPr="00BC33CB" w:rsidRDefault="007E18B1" w:rsidP="007E18B1">
            <w:pPr>
              <w:spacing w:after="0" w:line="240" w:lineRule="auto"/>
              <w:ind w:left="-113" w:right="-113"/>
              <w:jc w:val="center"/>
              <w:rPr>
                <w:rFonts w:ascii="Times New Roman" w:hAnsi="Times New Roman"/>
                <w:b/>
                <w:sz w:val="16"/>
                <w:szCs w:val="16"/>
                <w:lang w:eastAsia="en-AU"/>
              </w:rPr>
            </w:pPr>
            <w:r w:rsidRPr="00BC33CB">
              <w:rPr>
                <w:rFonts w:ascii="Times New Roman" w:hAnsi="Times New Roman"/>
                <w:b/>
                <w:sz w:val="16"/>
                <w:szCs w:val="16"/>
                <w:lang w:eastAsia="en-AU"/>
              </w:rPr>
              <w:t>JUMP</w:t>
            </w:r>
          </w:p>
        </w:tc>
        <w:tc>
          <w:tcPr>
            <w:tcW w:w="2551" w:type="dxa"/>
            <w:gridSpan w:val="4"/>
            <w:tcBorders>
              <w:top w:val="single" w:sz="4" w:space="0" w:color="auto"/>
              <w:bottom w:val="nil"/>
              <w:right w:val="nil"/>
            </w:tcBorders>
            <w:shd w:val="clear" w:color="auto" w:fill="auto"/>
            <w:noWrap/>
            <w:vAlign w:val="bottom"/>
          </w:tcPr>
          <w:p w:rsidR="007E18B1" w:rsidRPr="00BC33CB" w:rsidRDefault="007E18B1" w:rsidP="007E18B1">
            <w:pPr>
              <w:spacing w:after="0" w:line="240" w:lineRule="auto"/>
              <w:ind w:left="-113" w:right="-113"/>
              <w:jc w:val="center"/>
              <w:rPr>
                <w:rFonts w:ascii="Times New Roman" w:hAnsi="Times New Roman"/>
                <w:b/>
                <w:sz w:val="16"/>
                <w:szCs w:val="16"/>
                <w:lang w:eastAsia="en-AU"/>
              </w:rPr>
            </w:pPr>
            <w:r w:rsidRPr="00BC33CB">
              <w:rPr>
                <w:rFonts w:ascii="Times New Roman" w:hAnsi="Times New Roman"/>
                <w:b/>
                <w:sz w:val="16"/>
                <w:szCs w:val="16"/>
                <w:lang w:eastAsia="en-AU"/>
              </w:rPr>
              <w:t>SKEW</w:t>
            </w:r>
          </w:p>
        </w:tc>
      </w:tr>
      <w:tr w:rsidR="00A17D44" w:rsidRPr="00BC33CB" w:rsidTr="005B002A">
        <w:trPr>
          <w:trHeight w:val="255"/>
        </w:trPr>
        <w:tc>
          <w:tcPr>
            <w:tcW w:w="293" w:type="dxa"/>
            <w:tcBorders>
              <w:left w:val="nil"/>
              <w:bottom w:val="single" w:sz="4" w:space="0" w:color="auto"/>
              <w:right w:val="nil"/>
            </w:tcBorders>
          </w:tcPr>
          <w:p w:rsidR="00A17D44" w:rsidRPr="00BC33CB" w:rsidRDefault="00A17D44" w:rsidP="00A17D44">
            <w:pPr>
              <w:spacing w:after="0" w:line="240" w:lineRule="auto"/>
              <w:ind w:left="-57" w:right="-113"/>
              <w:jc w:val="left"/>
              <w:rPr>
                <w:rFonts w:ascii="Times New Roman" w:hAnsi="Times New Roman"/>
                <w:sz w:val="16"/>
                <w:szCs w:val="16"/>
                <w:lang w:eastAsia="en-AU"/>
              </w:rPr>
            </w:pPr>
          </w:p>
        </w:tc>
        <w:tc>
          <w:tcPr>
            <w:tcW w:w="679" w:type="dxa"/>
            <w:tcBorders>
              <w:left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Lo BM</w:t>
            </w:r>
          </w:p>
        </w:tc>
        <w:tc>
          <w:tcPr>
            <w:tcW w:w="679" w:type="dxa"/>
            <w:tcBorders>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Med</w:t>
            </w:r>
          </w:p>
        </w:tc>
        <w:tc>
          <w:tcPr>
            <w:tcW w:w="679" w:type="dxa"/>
            <w:tcBorders>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Hi BM</w:t>
            </w:r>
          </w:p>
        </w:tc>
        <w:tc>
          <w:tcPr>
            <w:tcW w:w="679" w:type="dxa"/>
            <w:tcBorders>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HML</w:t>
            </w:r>
          </w:p>
        </w:tc>
        <w:tc>
          <w:tcPr>
            <w:tcW w:w="687"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Lo BM</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Med</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Hi BM</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HML</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Lo BM</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Med</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Hi BM</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HML</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Lo BM</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Med</w:t>
            </w:r>
          </w:p>
        </w:tc>
        <w:tc>
          <w:tcPr>
            <w:tcW w:w="624"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113" w:right="-170"/>
              <w:jc w:val="left"/>
              <w:rPr>
                <w:rFonts w:ascii="Times New Roman" w:hAnsi="Times New Roman"/>
                <w:b/>
                <w:sz w:val="16"/>
                <w:szCs w:val="16"/>
                <w:lang w:eastAsia="en-AU"/>
              </w:rPr>
            </w:pPr>
            <w:r w:rsidRPr="00BC33CB">
              <w:rPr>
                <w:rFonts w:ascii="Times New Roman" w:hAnsi="Times New Roman"/>
                <w:b/>
                <w:sz w:val="16"/>
                <w:szCs w:val="16"/>
                <w:lang w:eastAsia="en-AU"/>
              </w:rPr>
              <w:t>Hi BM</w:t>
            </w:r>
          </w:p>
        </w:tc>
        <w:tc>
          <w:tcPr>
            <w:tcW w:w="624"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113" w:right="-113"/>
              <w:jc w:val="left"/>
              <w:rPr>
                <w:rFonts w:ascii="Times New Roman" w:hAnsi="Times New Roman"/>
                <w:b/>
                <w:sz w:val="16"/>
                <w:szCs w:val="16"/>
                <w:lang w:eastAsia="en-AU"/>
              </w:rPr>
            </w:pPr>
            <w:r w:rsidRPr="00BC33CB">
              <w:rPr>
                <w:rFonts w:ascii="Times New Roman" w:hAnsi="Times New Roman"/>
                <w:b/>
                <w:sz w:val="16"/>
                <w:szCs w:val="16"/>
                <w:lang w:eastAsia="en-AU"/>
              </w:rPr>
              <w:t>HML</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Lo BM</w:t>
            </w:r>
          </w:p>
        </w:tc>
        <w:tc>
          <w:tcPr>
            <w:tcW w:w="624"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113" w:right="-113"/>
              <w:jc w:val="left"/>
              <w:rPr>
                <w:rFonts w:ascii="Times New Roman" w:hAnsi="Times New Roman"/>
                <w:b/>
                <w:sz w:val="16"/>
                <w:szCs w:val="16"/>
                <w:lang w:eastAsia="en-AU"/>
              </w:rPr>
            </w:pPr>
            <w:r w:rsidRPr="00BC33CB">
              <w:rPr>
                <w:rFonts w:ascii="Times New Roman" w:hAnsi="Times New Roman"/>
                <w:b/>
                <w:sz w:val="16"/>
                <w:szCs w:val="16"/>
                <w:lang w:eastAsia="en-AU"/>
              </w:rPr>
              <w:t>Med</w:t>
            </w:r>
          </w:p>
        </w:tc>
        <w:tc>
          <w:tcPr>
            <w:tcW w:w="624"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113" w:right="-113"/>
              <w:jc w:val="left"/>
              <w:rPr>
                <w:rFonts w:ascii="Times New Roman" w:hAnsi="Times New Roman"/>
                <w:b/>
                <w:sz w:val="16"/>
                <w:szCs w:val="16"/>
                <w:lang w:eastAsia="en-AU"/>
              </w:rPr>
            </w:pPr>
            <w:r w:rsidRPr="00BC33CB">
              <w:rPr>
                <w:rFonts w:ascii="Times New Roman" w:hAnsi="Times New Roman"/>
                <w:b/>
                <w:sz w:val="16"/>
                <w:szCs w:val="16"/>
                <w:lang w:eastAsia="en-AU"/>
              </w:rPr>
              <w:t>Hi BM</w:t>
            </w:r>
          </w:p>
        </w:tc>
        <w:tc>
          <w:tcPr>
            <w:tcW w:w="624"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113" w:right="-113"/>
              <w:jc w:val="left"/>
              <w:rPr>
                <w:rFonts w:ascii="Times New Roman" w:hAnsi="Times New Roman"/>
                <w:b/>
                <w:sz w:val="16"/>
                <w:szCs w:val="16"/>
                <w:lang w:eastAsia="en-AU"/>
              </w:rPr>
            </w:pPr>
            <w:r w:rsidRPr="00BC33CB">
              <w:rPr>
                <w:rFonts w:ascii="Times New Roman" w:hAnsi="Times New Roman"/>
                <w:b/>
                <w:sz w:val="16"/>
                <w:szCs w:val="16"/>
                <w:lang w:eastAsia="en-AU"/>
              </w:rPr>
              <w:t>HML</w:t>
            </w:r>
          </w:p>
        </w:tc>
        <w:tc>
          <w:tcPr>
            <w:tcW w:w="679"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Lo BM</w:t>
            </w:r>
          </w:p>
        </w:tc>
        <w:tc>
          <w:tcPr>
            <w:tcW w:w="624"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113" w:right="-170"/>
              <w:jc w:val="left"/>
              <w:rPr>
                <w:rFonts w:ascii="Times New Roman" w:hAnsi="Times New Roman"/>
                <w:b/>
                <w:sz w:val="16"/>
                <w:szCs w:val="16"/>
                <w:lang w:eastAsia="en-AU"/>
              </w:rPr>
            </w:pPr>
            <w:r w:rsidRPr="00BC33CB">
              <w:rPr>
                <w:rFonts w:ascii="Times New Roman" w:hAnsi="Times New Roman"/>
                <w:b/>
                <w:sz w:val="16"/>
                <w:szCs w:val="16"/>
                <w:lang w:eastAsia="en-AU"/>
              </w:rPr>
              <w:t>Med</w:t>
            </w:r>
          </w:p>
        </w:tc>
        <w:tc>
          <w:tcPr>
            <w:tcW w:w="624" w:type="dxa"/>
            <w:tcBorders>
              <w:top w:val="nil"/>
              <w:bottom w:val="single" w:sz="4" w:space="0" w:color="auto"/>
            </w:tcBorders>
            <w:shd w:val="clear" w:color="auto" w:fill="auto"/>
            <w:noWrap/>
            <w:vAlign w:val="bottom"/>
          </w:tcPr>
          <w:p w:rsidR="00A17D44" w:rsidRPr="00BC33CB" w:rsidRDefault="00A17D44" w:rsidP="00A17D44">
            <w:pPr>
              <w:spacing w:after="0" w:line="240" w:lineRule="auto"/>
              <w:ind w:left="-113" w:right="-113"/>
              <w:jc w:val="left"/>
              <w:rPr>
                <w:rFonts w:ascii="Times New Roman" w:hAnsi="Times New Roman"/>
                <w:b/>
                <w:sz w:val="16"/>
                <w:szCs w:val="16"/>
                <w:lang w:eastAsia="en-AU"/>
              </w:rPr>
            </w:pPr>
            <w:r w:rsidRPr="00BC33CB">
              <w:rPr>
                <w:rFonts w:ascii="Times New Roman" w:hAnsi="Times New Roman"/>
                <w:b/>
                <w:sz w:val="16"/>
                <w:szCs w:val="16"/>
                <w:lang w:eastAsia="en-AU"/>
              </w:rPr>
              <w:t>Hi BM</w:t>
            </w:r>
          </w:p>
        </w:tc>
        <w:tc>
          <w:tcPr>
            <w:tcW w:w="624" w:type="dxa"/>
            <w:tcBorders>
              <w:top w:val="nil"/>
              <w:bottom w:val="single" w:sz="4" w:space="0" w:color="auto"/>
              <w:right w:val="nil"/>
            </w:tcBorders>
            <w:shd w:val="clear" w:color="auto" w:fill="auto"/>
            <w:noWrap/>
            <w:vAlign w:val="bottom"/>
          </w:tcPr>
          <w:p w:rsidR="00A17D44" w:rsidRPr="00BC33CB" w:rsidRDefault="00A17D44" w:rsidP="00A17D44">
            <w:pPr>
              <w:spacing w:after="0" w:line="240" w:lineRule="auto"/>
              <w:ind w:left="-113" w:right="-113"/>
              <w:jc w:val="left"/>
              <w:rPr>
                <w:rFonts w:ascii="Times New Roman" w:hAnsi="Times New Roman"/>
                <w:b/>
                <w:sz w:val="16"/>
                <w:szCs w:val="16"/>
                <w:lang w:eastAsia="en-AU"/>
              </w:rPr>
            </w:pPr>
            <w:r w:rsidRPr="00BC33CB">
              <w:rPr>
                <w:rFonts w:ascii="Times New Roman" w:hAnsi="Times New Roman"/>
                <w:b/>
                <w:sz w:val="16"/>
                <w:szCs w:val="16"/>
                <w:lang w:eastAsia="en-AU"/>
              </w:rPr>
              <w:t>HML</w:t>
            </w:r>
          </w:p>
        </w:tc>
      </w:tr>
      <w:tr w:rsidR="009414B1" w:rsidRPr="00BC33CB" w:rsidTr="001F3530">
        <w:trPr>
          <w:trHeight w:val="255"/>
        </w:trPr>
        <w:tc>
          <w:tcPr>
            <w:tcW w:w="16157" w:type="dxa"/>
            <w:gridSpan w:val="25"/>
            <w:tcBorders>
              <w:top w:val="nil"/>
              <w:left w:val="nil"/>
              <w:bottom w:val="nil"/>
              <w:right w:val="nil"/>
            </w:tcBorders>
            <w:shd w:val="clear" w:color="auto" w:fill="E7E6E6"/>
          </w:tcPr>
          <w:p w:rsidR="00ED6561" w:rsidRPr="00BC33CB" w:rsidRDefault="00ED656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b/>
                <w:i/>
                <w:sz w:val="18"/>
                <w:szCs w:val="18"/>
                <w:lang w:eastAsia="en-AU"/>
              </w:rPr>
              <w:t>Panel A. Raw return</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5B70B1">
            <w:pPr>
              <w:spacing w:before="60"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1</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0.54***</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0.84***</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1.36***</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0.83***</w:t>
            </w:r>
          </w:p>
        </w:tc>
        <w:tc>
          <w:tcPr>
            <w:tcW w:w="687"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0.98***</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1.11***</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1.34***</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0.36***</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0.91***</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1.09***</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1.49***</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0.58***</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0.51**</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1.00***</w:t>
            </w:r>
          </w:p>
        </w:tc>
        <w:tc>
          <w:tcPr>
            <w:tcW w:w="624"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1.41***</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5B70B1">
            <w:pPr>
              <w:spacing w:before="40"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0.90***</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0.88***</w:t>
            </w:r>
          </w:p>
        </w:tc>
        <w:tc>
          <w:tcPr>
            <w:tcW w:w="624"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1.11***</w:t>
            </w:r>
          </w:p>
        </w:tc>
        <w:tc>
          <w:tcPr>
            <w:tcW w:w="624"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1.48***</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5B70B1">
            <w:pPr>
              <w:spacing w:before="40"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0.60***</w:t>
            </w:r>
          </w:p>
        </w:tc>
        <w:tc>
          <w:tcPr>
            <w:tcW w:w="679"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0.73***</w:t>
            </w:r>
          </w:p>
        </w:tc>
        <w:tc>
          <w:tcPr>
            <w:tcW w:w="624"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1.02***</w:t>
            </w:r>
          </w:p>
        </w:tc>
        <w:tc>
          <w:tcPr>
            <w:tcW w:w="624"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1.43***</w:t>
            </w:r>
          </w:p>
        </w:tc>
        <w:tc>
          <w:tcPr>
            <w:tcW w:w="624" w:type="dxa"/>
            <w:tcBorders>
              <w:top w:val="nil"/>
              <w:left w:val="nil"/>
              <w:bottom w:val="nil"/>
              <w:right w:val="nil"/>
            </w:tcBorders>
            <w:shd w:val="clear" w:color="auto" w:fill="auto"/>
            <w:noWrap/>
            <w:vAlign w:val="bottom"/>
            <w:hideMark/>
          </w:tcPr>
          <w:p w:rsidR="007E18B1" w:rsidRPr="00BC33CB" w:rsidRDefault="007E18B1" w:rsidP="005B70B1">
            <w:pPr>
              <w:spacing w:before="40"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0.71***</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432097">
            <w:pPr>
              <w:spacing w:after="0" w:line="240" w:lineRule="auto"/>
              <w:ind w:left="-57" w:right="-113"/>
              <w:jc w:val="left"/>
              <w:rPr>
                <w:rFonts w:ascii="Times New Roman" w:hAnsi="Times New Roman"/>
                <w:b/>
                <w:sz w:val="16"/>
                <w:szCs w:val="16"/>
                <w:lang w:eastAsia="en-AU"/>
              </w:rPr>
            </w:pP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(2.71)</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(4.52)</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(6.86)</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(7.09)</w:t>
            </w:r>
          </w:p>
        </w:tc>
        <w:tc>
          <w:tcPr>
            <w:tcW w:w="687"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(6.37)</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(8.28)</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(9.52)</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(3.77)</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(4.06)</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(5.47)</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(7.25)</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(4.20)</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(2.30)</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(5.00)</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(6.90)</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(7.55)</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(4.68)</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(6.65)</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(8.28)</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(5.61)</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(3.84)</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(6.18)</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(8.16)</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(5.99)</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5B70B1">
            <w:pPr>
              <w:spacing w:before="60"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1.23***</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1.37***</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1.70***</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0.47***</w:t>
            </w:r>
          </w:p>
        </w:tc>
        <w:tc>
          <w:tcPr>
            <w:tcW w:w="687"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0.94***</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1.78***</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1.73***</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0.40**</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1.03***</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1.59***</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1.19***</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0.51**</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1.03***</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1.60***</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1.08***</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1.02***</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1.80***</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1.52***</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0.84***</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1.13***</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1.61***</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0.77***</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432097">
            <w:pPr>
              <w:spacing w:after="0" w:line="240" w:lineRule="auto"/>
              <w:ind w:left="-57" w:right="-113"/>
              <w:jc w:val="left"/>
              <w:rPr>
                <w:rFonts w:ascii="Times New Roman" w:hAnsi="Times New Roman"/>
                <w:b/>
                <w:sz w:val="16"/>
                <w:szCs w:val="16"/>
                <w:lang w:eastAsia="en-AU"/>
              </w:rPr>
            </w:pP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(6.53)</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(8.21)</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(9.53)</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(3.86)</w:t>
            </w:r>
          </w:p>
        </w:tc>
        <w:tc>
          <w:tcPr>
            <w:tcW w:w="687"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(3.79)</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(7.21)</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(13.05)</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(2.05)</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(6.20)</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(8.95)</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(10.82)</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(2.40)</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(5.36)</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(8.28)</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(9.55)</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(1.10)</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(4.36)</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(7.64)</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(11.54)</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(4.19)</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(6.14)</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(8.80)</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(7.47)</w:t>
            </w:r>
          </w:p>
        </w:tc>
      </w:tr>
      <w:tr w:rsidR="009414B1" w:rsidRPr="00BC33CB" w:rsidTr="004967C2">
        <w:trPr>
          <w:trHeight w:val="255"/>
        </w:trPr>
        <w:tc>
          <w:tcPr>
            <w:tcW w:w="293" w:type="dxa"/>
            <w:tcBorders>
              <w:top w:val="single" w:sz="4" w:space="0" w:color="auto"/>
              <w:left w:val="nil"/>
              <w:bottom w:val="nil"/>
              <w:right w:val="nil"/>
            </w:tcBorders>
          </w:tcPr>
          <w:p w:rsidR="007E18B1" w:rsidRPr="00BC33CB" w:rsidRDefault="007E18B1" w:rsidP="005B70B1">
            <w:pPr>
              <w:spacing w:before="60"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5-1</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0.69***</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0.53***</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679"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-0.35***</w:t>
            </w:r>
          </w:p>
        </w:tc>
        <w:tc>
          <w:tcPr>
            <w:tcW w:w="687"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-1.07***</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0.32*</w:t>
            </w:r>
          </w:p>
        </w:tc>
        <w:tc>
          <w:tcPr>
            <w:tcW w:w="679"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1.39***</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-0.63***</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679"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0.68***</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624"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-0.68***</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624"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0.92***</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432097">
            <w:pPr>
              <w:spacing w:after="0" w:line="240" w:lineRule="auto"/>
              <w:ind w:left="-57" w:right="-113"/>
              <w:jc w:val="left"/>
              <w:rPr>
                <w:rFonts w:ascii="Times New Roman" w:hAnsi="Times New Roman"/>
                <w:b/>
                <w:sz w:val="16"/>
                <w:szCs w:val="16"/>
                <w:lang w:eastAsia="en-AU"/>
              </w:rPr>
            </w:pP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(6.61)</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(5.83)</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(4.19)</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(-3.40)</w:t>
            </w:r>
          </w:p>
        </w:tc>
        <w:tc>
          <w:tcPr>
            <w:tcW w:w="687"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(-4.86)</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(-0.97)</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(1.66)</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(8.89)</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(-3.60)</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(-0.97)</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(0.35)</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(4.03)</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(2.41)</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(1.52)</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(-4.45)</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(-0.62)</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(1.89)</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(6.93)</w:t>
            </w:r>
          </w:p>
        </w:tc>
        <w:tc>
          <w:tcPr>
            <w:tcW w:w="679"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(0.56)</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(1.52)</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(2.48)</w:t>
            </w:r>
          </w:p>
        </w:tc>
        <w:tc>
          <w:tcPr>
            <w:tcW w:w="624" w:type="dxa"/>
            <w:tcBorders>
              <w:top w:val="nil"/>
              <w:left w:val="nil"/>
              <w:bottom w:val="nil"/>
              <w:right w:val="nil"/>
            </w:tcBorders>
            <w:shd w:val="clear" w:color="auto" w:fill="auto"/>
            <w:noWrap/>
            <w:vAlign w:val="bottom"/>
            <w:hideMark/>
          </w:tcPr>
          <w:p w:rsidR="007E18B1" w:rsidRPr="00BC33CB" w:rsidRDefault="007E18B1" w:rsidP="00432097">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(0.97)</w:t>
            </w:r>
          </w:p>
        </w:tc>
      </w:tr>
      <w:tr w:rsidR="009414B1" w:rsidRPr="00BC33CB" w:rsidTr="001F3530">
        <w:trPr>
          <w:trHeight w:val="255"/>
        </w:trPr>
        <w:tc>
          <w:tcPr>
            <w:tcW w:w="16157" w:type="dxa"/>
            <w:gridSpan w:val="25"/>
            <w:tcBorders>
              <w:top w:val="nil"/>
              <w:left w:val="nil"/>
              <w:bottom w:val="nil"/>
            </w:tcBorders>
            <w:shd w:val="clear" w:color="auto" w:fill="E7E6E6"/>
          </w:tcPr>
          <w:p w:rsidR="00ED6561" w:rsidRPr="00BC33CB" w:rsidRDefault="00ED656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b/>
                <w:i/>
                <w:sz w:val="18"/>
                <w:szCs w:val="18"/>
                <w:lang w:eastAsia="en-AU"/>
              </w:rPr>
              <w:t xml:space="preserve">Panel B. </w:t>
            </w:r>
            <w:r w:rsidR="001F3530" w:rsidRPr="00BC33CB">
              <w:rPr>
                <w:rFonts w:ascii="Times New Roman" w:hAnsi="Times New Roman"/>
                <w:sz w:val="16"/>
                <w:szCs w:val="16"/>
                <w:lang w:eastAsia="en-AU"/>
              </w:rPr>
              <w:fldChar w:fldCharType="begin"/>
            </w:r>
            <w:r w:rsidR="001F3530" w:rsidRPr="00BC33CB">
              <w:rPr>
                <w:rFonts w:ascii="Times New Roman" w:hAnsi="Times New Roman"/>
                <w:sz w:val="16"/>
                <w:szCs w:val="16"/>
                <w:lang w:eastAsia="en-AU"/>
              </w:rPr>
              <w:instrText xml:space="preserve"> QUOTE </w:instrText>
            </w:r>
            <w:r w:rsidR="00BC33CB" w:rsidRPr="00BC33CB">
              <w:rPr>
                <w:position w:val="-8"/>
              </w:rPr>
              <w:pict>
                <v:shape id="_x0000_i1089"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076D7&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E076D7&quot; wsp:rsidP=&quot;00E076D7&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1F3530" w:rsidRPr="00BC33CB">
              <w:rPr>
                <w:rFonts w:ascii="Times New Roman" w:hAnsi="Times New Roman"/>
                <w:sz w:val="16"/>
                <w:szCs w:val="16"/>
                <w:lang w:eastAsia="en-AU"/>
              </w:rPr>
              <w:instrText xml:space="preserve"> </w:instrText>
            </w:r>
            <w:r w:rsidR="001F3530" w:rsidRPr="00BC33CB">
              <w:rPr>
                <w:rFonts w:ascii="Times New Roman" w:hAnsi="Times New Roman"/>
                <w:sz w:val="16"/>
                <w:szCs w:val="16"/>
                <w:lang w:eastAsia="en-AU"/>
              </w:rPr>
              <w:fldChar w:fldCharType="separate"/>
            </w:r>
            <w:r w:rsidR="00BC33CB" w:rsidRPr="00BC33CB">
              <w:rPr>
                <w:position w:val="-8"/>
              </w:rPr>
              <w:pict>
                <v:shape id="_x0000_i1090"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076D7&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E076D7&quot; wsp:rsidP=&quot;00E076D7&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CAP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1F3530" w:rsidRPr="00BC33CB">
              <w:rPr>
                <w:rFonts w:ascii="Times New Roman" w:hAnsi="Times New Roman"/>
                <w:sz w:val="16"/>
                <w:szCs w:val="16"/>
                <w:lang w:eastAsia="en-AU"/>
              </w:rPr>
              <w:fldChar w:fldCharType="end"/>
            </w:r>
          </w:p>
        </w:tc>
      </w:tr>
      <w:tr w:rsidR="009414B1" w:rsidRPr="00BC33CB" w:rsidTr="004967C2">
        <w:trPr>
          <w:trHeight w:val="255"/>
        </w:trPr>
        <w:tc>
          <w:tcPr>
            <w:tcW w:w="293" w:type="dxa"/>
            <w:tcBorders>
              <w:top w:val="nil"/>
              <w:left w:val="nil"/>
              <w:bottom w:val="nil"/>
              <w:right w:val="nil"/>
            </w:tcBorders>
          </w:tcPr>
          <w:p w:rsidR="007E18B1" w:rsidRPr="00BC33CB" w:rsidRDefault="007E18B1" w:rsidP="005B70B1">
            <w:pPr>
              <w:spacing w:before="60"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0.56***</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1.07***</w:t>
            </w:r>
          </w:p>
        </w:tc>
        <w:tc>
          <w:tcPr>
            <w:tcW w:w="687"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0.56***</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0.47***</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0.43***</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0.48***</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1.01***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0.60***</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0.73***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0.57***</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0.84***</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7E18B1">
            <w:pPr>
              <w:spacing w:after="0" w:line="240" w:lineRule="auto"/>
              <w:ind w:left="-57" w:right="-113"/>
              <w:jc w:val="left"/>
              <w:rPr>
                <w:rFonts w:ascii="Times New Roman" w:hAnsi="Times New Roman"/>
                <w:b/>
                <w:sz w:val="16"/>
                <w:szCs w:val="16"/>
                <w:lang w:eastAsia="en-AU"/>
              </w:rPr>
            </w:pP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(3.88)</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(8.85)</w:t>
            </w:r>
          </w:p>
        </w:tc>
        <w:tc>
          <w:tcPr>
            <w:tcW w:w="687"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(4.14)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(6.62)</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(5.16)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(3.84)</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(4.96)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(-4.58)</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(3.88)</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(8.48)</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(-1.77)</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(2.30)</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(5.72)</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(6.90)</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(-3.43)</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(1.44)</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(5.41)</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(7.23)</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5B70B1">
            <w:pPr>
              <w:spacing w:before="60"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0.27***</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0.85***</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0.59***</w:t>
            </w:r>
          </w:p>
        </w:tc>
        <w:tc>
          <w:tcPr>
            <w:tcW w:w="687"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0.80***</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1.86***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-0.47***</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0.83***</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0.68***</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1.21***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-0.84***</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0.82***</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1.66***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0.73***</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0.89***</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7E18B1">
            <w:pPr>
              <w:spacing w:after="0" w:line="240" w:lineRule="auto"/>
              <w:ind w:left="-57" w:right="-113"/>
              <w:jc w:val="left"/>
              <w:rPr>
                <w:rFonts w:ascii="Times New Roman" w:hAnsi="Times New Roman"/>
                <w:b/>
                <w:sz w:val="16"/>
                <w:szCs w:val="16"/>
                <w:lang w:eastAsia="en-AU"/>
              </w:rPr>
            </w:pP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(2.62)</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(4.01)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(6.69)</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(4.93)</w:t>
            </w:r>
          </w:p>
        </w:tc>
        <w:tc>
          <w:tcPr>
            <w:tcW w:w="687"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(-6.50)</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(4.83)</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(14.09)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(-3.74)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(2.31)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(6.68)</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(12.02)</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(-4.95)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(0.57)</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(5.88)</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(10.97)</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(-5.66)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(-0.36)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(5.40)</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(12.54)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(-1.62)</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(1.93)</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(6.56)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(8.92)</w:t>
            </w:r>
          </w:p>
        </w:tc>
      </w:tr>
      <w:tr w:rsidR="009414B1" w:rsidRPr="00BC33CB" w:rsidTr="004967C2">
        <w:trPr>
          <w:trHeight w:val="255"/>
        </w:trPr>
        <w:tc>
          <w:tcPr>
            <w:tcW w:w="293" w:type="dxa"/>
            <w:tcBorders>
              <w:top w:val="single" w:sz="4" w:space="0" w:color="auto"/>
              <w:left w:val="nil"/>
              <w:bottom w:val="nil"/>
              <w:right w:val="nil"/>
            </w:tcBorders>
          </w:tcPr>
          <w:p w:rsidR="007E18B1" w:rsidRPr="00BC33CB" w:rsidRDefault="007E18B1" w:rsidP="005B70B1">
            <w:pPr>
              <w:spacing w:before="60"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5-1</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0.78***</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0.41***</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0.30***</w:t>
            </w:r>
          </w:p>
        </w:tc>
        <w:tc>
          <w:tcPr>
            <w:tcW w:w="679"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-0.48***</w:t>
            </w:r>
          </w:p>
        </w:tc>
        <w:tc>
          <w:tcPr>
            <w:tcW w:w="687"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-1.29***</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-0.48***</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679"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1.41***</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-0.32*</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0.37**</w:t>
            </w:r>
          </w:p>
        </w:tc>
        <w:tc>
          <w:tcPr>
            <w:tcW w:w="679"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0.69***</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624"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-0.80***</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624" w:type="dxa"/>
            <w:tcBorders>
              <w:top w:val="single" w:sz="4" w:space="0" w:color="auto"/>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0.93***</w:t>
            </w:r>
          </w:p>
        </w:tc>
        <w:tc>
          <w:tcPr>
            <w:tcW w:w="679"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624" w:type="dxa"/>
            <w:tcBorders>
              <w:top w:val="single" w:sz="4" w:space="0" w:color="auto"/>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7E18B1">
            <w:pPr>
              <w:spacing w:after="0" w:line="240" w:lineRule="auto"/>
              <w:ind w:left="-57" w:right="-113"/>
              <w:jc w:val="left"/>
              <w:rPr>
                <w:rFonts w:ascii="Times New Roman" w:hAnsi="Times New Roman"/>
                <w:b/>
                <w:sz w:val="16"/>
                <w:szCs w:val="16"/>
                <w:lang w:eastAsia="en-AU"/>
              </w:rPr>
            </w:pP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(7.71)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(4.44)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(3.38)</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(-4.96)</w:t>
            </w:r>
          </w:p>
        </w:tc>
        <w:tc>
          <w:tcPr>
            <w:tcW w:w="687"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(-6.18)</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(-2.67)</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(0.61)</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(8.89)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(-1.95)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(2.53)</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(4.02)</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(0.65)</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(2.61)</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(1.68)</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(-5.46)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(-2.01)</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(1.07)</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(6.93)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(0.50)</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(1.17)</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(2.18)</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(0.79)</w:t>
            </w:r>
          </w:p>
        </w:tc>
      </w:tr>
      <w:tr w:rsidR="009414B1" w:rsidRPr="00BC33CB" w:rsidTr="001F3530">
        <w:trPr>
          <w:trHeight w:val="255"/>
        </w:trPr>
        <w:tc>
          <w:tcPr>
            <w:tcW w:w="16157" w:type="dxa"/>
            <w:gridSpan w:val="25"/>
            <w:tcBorders>
              <w:top w:val="nil"/>
              <w:left w:val="nil"/>
              <w:bottom w:val="nil"/>
              <w:right w:val="nil"/>
            </w:tcBorders>
            <w:shd w:val="clear" w:color="auto" w:fill="E7E6E6"/>
          </w:tcPr>
          <w:p w:rsidR="00ED6561" w:rsidRPr="00BC33CB" w:rsidRDefault="00ED656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b/>
                <w:i/>
                <w:sz w:val="18"/>
                <w:szCs w:val="18"/>
                <w:lang w:eastAsia="en-AU"/>
              </w:rPr>
              <w:t xml:space="preserve">Panel C. </w:t>
            </w:r>
            <w:r w:rsidR="001F3530" w:rsidRPr="00BC33CB">
              <w:rPr>
                <w:rFonts w:ascii="Times New Roman" w:hAnsi="Times New Roman"/>
                <w:sz w:val="16"/>
                <w:szCs w:val="16"/>
                <w:lang w:eastAsia="en-AU"/>
              </w:rPr>
              <w:fldChar w:fldCharType="begin"/>
            </w:r>
            <w:r w:rsidR="001F3530" w:rsidRPr="00BC33CB">
              <w:rPr>
                <w:rFonts w:ascii="Times New Roman" w:hAnsi="Times New Roman"/>
                <w:sz w:val="16"/>
                <w:szCs w:val="16"/>
                <w:lang w:eastAsia="en-AU"/>
              </w:rPr>
              <w:instrText xml:space="preserve"> QUOTE </w:instrText>
            </w:r>
            <w:r w:rsidR="00467EF4" w:rsidRPr="00BC33CB">
              <w:rPr>
                <w:position w:val="-8"/>
              </w:rPr>
              <w:pict>
                <v:shape id="_x0000_i1091"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872&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EB2872&quot; wsp:rsidP=&quot;00EB2872&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1F3530" w:rsidRPr="00BC33CB">
              <w:rPr>
                <w:rFonts w:ascii="Times New Roman" w:hAnsi="Times New Roman"/>
                <w:sz w:val="16"/>
                <w:szCs w:val="16"/>
                <w:lang w:eastAsia="en-AU"/>
              </w:rPr>
              <w:instrText xml:space="preserve"> </w:instrText>
            </w:r>
            <w:r w:rsidR="001F3530" w:rsidRPr="00BC33CB">
              <w:rPr>
                <w:rFonts w:ascii="Times New Roman" w:hAnsi="Times New Roman"/>
                <w:sz w:val="16"/>
                <w:szCs w:val="16"/>
                <w:lang w:eastAsia="en-AU"/>
              </w:rPr>
              <w:fldChar w:fldCharType="separate"/>
            </w:r>
            <w:r w:rsidR="00467EF4" w:rsidRPr="00BC33CB">
              <w:rPr>
                <w:position w:val="-8"/>
              </w:rPr>
              <w:pict>
                <v:shape id="_x0000_i1092" type="#_x0000_t75" style="width:1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872&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EB2872&quot; wsp:rsidP=&quot;00EB2872&quot;&gt;&lt;m:oMathPara&gt;&lt;m:oMath&gt;&lt;m:sSub&gt;&lt;m:sSubPr&gt;&lt;m:ctrlPr&gt;&lt;w:rPr&gt;&lt;w:rFonts w:ascii=&quot;Cambria Math&quot; w:h-ansi=&quot;Cambria Math&quot;/&gt;&lt;wx:font wx:val=&quot;Cambria Math&quot;/&gt;&lt;w:b/&gt;&lt;w:i/&gt;&lt;w:sz w:val=&quot;18&quot;/&gt;&lt;w:sz-cs w:val=&quot;18&quot;/&gt;&lt;w:lang w:fareast=&quot;EN-AU&quot;/&gt;&lt;/w:rPr&gt;&lt;/m:ctrlPr&gt;&lt;/m:sSubPr&gt;&lt;m:e&gt;&lt;m:r&gt;&lt;m:rPr&gt;&lt;m:sty m:val=&quot;bi&quot;/&gt;&lt;/m:rPr&gt;&lt;w:rPr&gt;&lt;w:rFonts w:ascii=&quot;Cambria Math&quot; w:h-ansi=&quot;Cambria Math&quot;/&gt;&lt;wx:font wx:val=&quot;Cambria Math&quot;/&gt;&lt;w:b/&gt;&lt;w:i/&gt;&lt;w:sz w:val=&quot;18&quot;/&gt;&lt;w:sz-cs w:val=&quot;18&quot;/&gt;&lt;w:lang w:fareast=&quot;EN-AU&quot;/&gt;&lt;/w:rPr&gt;&lt;m:t&gt;Î±&lt;/m:t&gt;&lt;/m:r&gt;&lt;/m:e&gt;&lt;m:sub&gt;&lt;m:r&gt;&lt;m:rPr&gt;&lt;m:sty m:val=&quot;bi&quot;/&gt;&lt;/m:rPr&gt;&lt;w:rPr&gt;&lt;w:rFonts w:ascii=&quot;Cambria Math&quot; w:h-ansi=&quot;Cambria Math&quot;/&gt;&lt;wx:font wx:val=&quot;Cambria Math&quot;/&gt;&lt;w:b/&gt;&lt;w:i/&gt;&lt;w:sz w:val=&quot;18&quot;/&gt;&lt;w:sz-cs w:val=&quot;18&quot;/&gt;&lt;w:lang w:fareast=&quot;EN-AU&quot;/&gt;&lt;/w:rPr&gt;&lt;m:t&gt;F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1F3530" w:rsidRPr="00BC33CB">
              <w:rPr>
                <w:rFonts w:ascii="Times New Roman" w:hAnsi="Times New Roman"/>
                <w:sz w:val="16"/>
                <w:szCs w:val="16"/>
                <w:lang w:eastAsia="en-AU"/>
              </w:rPr>
              <w:fldChar w:fldCharType="end"/>
            </w:r>
          </w:p>
        </w:tc>
      </w:tr>
      <w:tr w:rsidR="009414B1" w:rsidRPr="00BC33CB" w:rsidTr="004967C2">
        <w:trPr>
          <w:trHeight w:val="255"/>
        </w:trPr>
        <w:tc>
          <w:tcPr>
            <w:tcW w:w="293" w:type="dxa"/>
            <w:tcBorders>
              <w:top w:val="nil"/>
              <w:left w:val="nil"/>
              <w:bottom w:val="nil"/>
              <w:right w:val="nil"/>
            </w:tcBorders>
          </w:tcPr>
          <w:p w:rsidR="007E18B1" w:rsidRPr="00BC33CB" w:rsidRDefault="007E18B1" w:rsidP="005B70B1">
            <w:pPr>
              <w:spacing w:before="60"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0.77***</w:t>
            </w:r>
          </w:p>
        </w:tc>
        <w:tc>
          <w:tcPr>
            <w:tcW w:w="687"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0.31***</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0.12</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0.73***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0.33***</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0.41***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0.29***</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0.49***</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7E18B1">
            <w:pPr>
              <w:spacing w:after="0" w:line="240" w:lineRule="auto"/>
              <w:ind w:left="-57" w:right="-113"/>
              <w:jc w:val="left"/>
              <w:rPr>
                <w:rFonts w:ascii="Times New Roman" w:hAnsi="Times New Roman"/>
                <w:b/>
                <w:sz w:val="16"/>
                <w:szCs w:val="16"/>
                <w:lang w:eastAsia="en-AU"/>
              </w:rPr>
            </w:pP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(-6.22)</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(-2.18)</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(2.33)</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(7.87)</w:t>
            </w:r>
          </w:p>
        </w:tc>
        <w:tc>
          <w:tcPr>
            <w:tcW w:w="687"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(2.63)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(5.36)</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(2.99)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(-1.22)</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(-1.37)</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(1.45)</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(2.22)</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(-5.62)</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(-1.75)</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(2.39)</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(7.43)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(-1.22)</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(0.92)</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(4.93)</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(5.32)</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(-3.16)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(4.36)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(6.12)</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5B70B1">
            <w:pPr>
              <w:spacing w:before="60"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0.55***</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0.29***</w:t>
            </w:r>
          </w:p>
        </w:tc>
        <w:tc>
          <w:tcPr>
            <w:tcW w:w="687"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-1.06***</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0.53***</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0.12</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0.63***</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-0.50***</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0.41***</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0.91***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-0.83***</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0.51***</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1.34***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0.47***</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0.64***</w:t>
            </w:r>
          </w:p>
        </w:tc>
      </w:tr>
      <w:tr w:rsidR="009414B1" w:rsidRPr="00BC33CB" w:rsidTr="004967C2">
        <w:trPr>
          <w:trHeight w:val="255"/>
        </w:trPr>
        <w:tc>
          <w:tcPr>
            <w:tcW w:w="293" w:type="dxa"/>
            <w:tcBorders>
              <w:top w:val="nil"/>
              <w:left w:val="nil"/>
              <w:bottom w:val="nil"/>
              <w:right w:val="nil"/>
            </w:tcBorders>
          </w:tcPr>
          <w:p w:rsidR="007E18B1" w:rsidRPr="00BC33CB" w:rsidRDefault="007E18B1" w:rsidP="007E18B1">
            <w:pPr>
              <w:spacing w:after="0" w:line="240" w:lineRule="auto"/>
              <w:ind w:left="-57" w:right="-113"/>
              <w:jc w:val="left"/>
              <w:rPr>
                <w:rFonts w:ascii="Times New Roman" w:hAnsi="Times New Roman"/>
                <w:b/>
                <w:sz w:val="16"/>
                <w:szCs w:val="16"/>
                <w:lang w:eastAsia="en-AU"/>
              </w:rPr>
            </w:pP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(3.21)</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(3.04)</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(6.61)</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(2.98)</w:t>
            </w:r>
          </w:p>
        </w:tc>
        <w:tc>
          <w:tcPr>
            <w:tcW w:w="687"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(-9.05)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(-2.57)</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(4.62)</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(13.50)</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(-5.38)</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(1.39)</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(7.33)</w:t>
            </w:r>
          </w:p>
        </w:tc>
        <w:tc>
          <w:tcPr>
            <w:tcW w:w="679"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(11.83)</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(-7.05)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(-1.28)</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(5.86)</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(11.05)</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(-7.85)</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(-2.44)</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(5.20)</w:t>
            </w:r>
          </w:p>
        </w:tc>
        <w:tc>
          <w:tcPr>
            <w:tcW w:w="624" w:type="dxa"/>
            <w:tcBorders>
              <w:top w:val="nil"/>
              <w:left w:val="nil"/>
              <w:bottom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(11.97)</w:t>
            </w:r>
          </w:p>
        </w:tc>
        <w:tc>
          <w:tcPr>
            <w:tcW w:w="679"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(-2.36)</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(0.58)</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(6.59)</w:t>
            </w:r>
          </w:p>
        </w:tc>
        <w:tc>
          <w:tcPr>
            <w:tcW w:w="624" w:type="dxa"/>
            <w:tcBorders>
              <w:top w:val="nil"/>
              <w:left w:val="nil"/>
              <w:bottom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(7.95)</w:t>
            </w:r>
          </w:p>
        </w:tc>
      </w:tr>
      <w:tr w:rsidR="009414B1" w:rsidRPr="00BC33CB" w:rsidTr="00D10AA0">
        <w:trPr>
          <w:trHeight w:val="255"/>
        </w:trPr>
        <w:tc>
          <w:tcPr>
            <w:tcW w:w="293" w:type="dxa"/>
            <w:tcBorders>
              <w:top w:val="single" w:sz="4" w:space="0" w:color="auto"/>
              <w:left w:val="nil"/>
              <w:right w:val="nil"/>
            </w:tcBorders>
          </w:tcPr>
          <w:p w:rsidR="007E18B1" w:rsidRPr="00BC33CB" w:rsidRDefault="007E18B1" w:rsidP="005B70B1">
            <w:pPr>
              <w:spacing w:before="60"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5-1</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0.80***</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0.44***</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0.31***</w:t>
            </w:r>
          </w:p>
        </w:tc>
        <w:tc>
          <w:tcPr>
            <w:tcW w:w="679" w:type="dxa"/>
            <w:tcBorders>
              <w:top w:val="single" w:sz="4" w:space="0" w:color="auto"/>
              <w:left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-0.48***</w:t>
            </w:r>
          </w:p>
        </w:tc>
        <w:tc>
          <w:tcPr>
            <w:tcW w:w="687"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-1.33***</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-0.45***</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679" w:type="dxa"/>
            <w:tcBorders>
              <w:top w:val="single" w:sz="4" w:space="0" w:color="auto"/>
              <w:left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1.40***</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-0.56***</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0.48***</w:t>
            </w:r>
          </w:p>
        </w:tc>
        <w:tc>
          <w:tcPr>
            <w:tcW w:w="679" w:type="dxa"/>
            <w:tcBorders>
              <w:top w:val="single" w:sz="4" w:space="0" w:color="auto"/>
              <w:left w:val="nil"/>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1.03***</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624"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624" w:type="dxa"/>
            <w:tcBorders>
              <w:top w:val="single" w:sz="4" w:space="0" w:color="auto"/>
              <w:left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-0.86***</w:t>
            </w:r>
          </w:p>
        </w:tc>
        <w:tc>
          <w:tcPr>
            <w:tcW w:w="624"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624"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624" w:type="dxa"/>
            <w:tcBorders>
              <w:top w:val="single" w:sz="4" w:space="0" w:color="auto"/>
              <w:left w:val="nil"/>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0.94***</w:t>
            </w:r>
          </w:p>
        </w:tc>
        <w:tc>
          <w:tcPr>
            <w:tcW w:w="679"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624"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24"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624" w:type="dxa"/>
            <w:tcBorders>
              <w:top w:val="single" w:sz="4" w:space="0" w:color="auto"/>
              <w:left w:val="nil"/>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r>
      <w:tr w:rsidR="009414B1" w:rsidRPr="00BC33CB" w:rsidTr="00D10AA0">
        <w:trPr>
          <w:trHeight w:val="255"/>
        </w:trPr>
        <w:tc>
          <w:tcPr>
            <w:tcW w:w="293" w:type="dxa"/>
            <w:tcBorders>
              <w:top w:val="nil"/>
              <w:left w:val="nil"/>
              <w:bottom w:val="single" w:sz="4" w:space="0" w:color="auto"/>
              <w:right w:val="nil"/>
            </w:tcBorders>
          </w:tcPr>
          <w:p w:rsidR="007E18B1" w:rsidRPr="00BC33CB" w:rsidRDefault="007E18B1" w:rsidP="007E18B1">
            <w:pPr>
              <w:spacing w:after="0" w:line="240" w:lineRule="auto"/>
              <w:ind w:left="-57" w:right="-113"/>
              <w:jc w:val="left"/>
              <w:rPr>
                <w:rFonts w:ascii="Times New Roman" w:hAnsi="Times New Roman"/>
                <w:b/>
                <w:sz w:val="16"/>
                <w:szCs w:val="16"/>
                <w:lang w:eastAsia="en-AU"/>
              </w:rPr>
            </w:pP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(7.71)</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(4.64)</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(3.57)</w:t>
            </w:r>
          </w:p>
        </w:tc>
        <w:tc>
          <w:tcPr>
            <w:tcW w:w="679" w:type="dxa"/>
            <w:tcBorders>
              <w:top w:val="nil"/>
              <w:left w:val="nil"/>
              <w:bottom w:val="single" w:sz="4" w:space="0" w:color="auto"/>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(-4.79)</w:t>
            </w:r>
          </w:p>
        </w:tc>
        <w:tc>
          <w:tcPr>
            <w:tcW w:w="687"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(-8.63)</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(-3.78)</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(0.55)</w:t>
            </w:r>
          </w:p>
        </w:tc>
        <w:tc>
          <w:tcPr>
            <w:tcW w:w="679" w:type="dxa"/>
            <w:tcBorders>
              <w:top w:val="nil"/>
              <w:left w:val="nil"/>
              <w:bottom w:val="single" w:sz="4" w:space="0" w:color="auto"/>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(9.08)</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(-3.88)</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(1.17)</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(3.49)</w:t>
            </w:r>
          </w:p>
        </w:tc>
        <w:tc>
          <w:tcPr>
            <w:tcW w:w="679" w:type="dxa"/>
            <w:tcBorders>
              <w:top w:val="nil"/>
              <w:left w:val="nil"/>
              <w:bottom w:val="single" w:sz="4" w:space="0" w:color="auto"/>
              <w:right w:val="single" w:sz="4" w:space="0" w:color="auto"/>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(7.13)</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(0.57)</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(0.58)</w:t>
            </w:r>
          </w:p>
        </w:tc>
        <w:tc>
          <w:tcPr>
            <w:tcW w:w="624"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(2.59)</w:t>
            </w:r>
          </w:p>
        </w:tc>
        <w:tc>
          <w:tcPr>
            <w:tcW w:w="624" w:type="dxa"/>
            <w:tcBorders>
              <w:top w:val="nil"/>
              <w:left w:val="nil"/>
              <w:bottom w:val="single" w:sz="4" w:space="0" w:color="auto"/>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(1.40)</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(-7.18)</w:t>
            </w:r>
          </w:p>
        </w:tc>
        <w:tc>
          <w:tcPr>
            <w:tcW w:w="624"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(-2.83)</w:t>
            </w:r>
          </w:p>
        </w:tc>
        <w:tc>
          <w:tcPr>
            <w:tcW w:w="624"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(0.74)</w:t>
            </w:r>
          </w:p>
        </w:tc>
        <w:tc>
          <w:tcPr>
            <w:tcW w:w="624" w:type="dxa"/>
            <w:tcBorders>
              <w:top w:val="nil"/>
              <w:left w:val="nil"/>
              <w:bottom w:val="single" w:sz="4" w:space="0" w:color="auto"/>
              <w:right w:val="single" w:sz="4" w:space="0" w:color="auto"/>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(7.18)</w:t>
            </w:r>
          </w:p>
        </w:tc>
        <w:tc>
          <w:tcPr>
            <w:tcW w:w="679"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(-0.31)</w:t>
            </w:r>
          </w:p>
        </w:tc>
        <w:tc>
          <w:tcPr>
            <w:tcW w:w="624"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113" w:right="-170"/>
              <w:jc w:val="left"/>
              <w:rPr>
                <w:rFonts w:ascii="Times New Roman" w:hAnsi="Times New Roman"/>
                <w:sz w:val="16"/>
                <w:szCs w:val="16"/>
                <w:lang w:eastAsia="en-AU"/>
              </w:rPr>
            </w:pPr>
            <w:r w:rsidRPr="00BC33CB">
              <w:rPr>
                <w:rFonts w:ascii="Times New Roman" w:hAnsi="Times New Roman"/>
                <w:sz w:val="16"/>
                <w:szCs w:val="16"/>
                <w:lang w:eastAsia="en-AU"/>
              </w:rPr>
              <w:t>(0.97)</w:t>
            </w:r>
          </w:p>
        </w:tc>
        <w:tc>
          <w:tcPr>
            <w:tcW w:w="624"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(2.52)</w:t>
            </w:r>
          </w:p>
        </w:tc>
        <w:tc>
          <w:tcPr>
            <w:tcW w:w="624" w:type="dxa"/>
            <w:tcBorders>
              <w:top w:val="nil"/>
              <w:left w:val="nil"/>
              <w:bottom w:val="single" w:sz="4" w:space="0" w:color="auto"/>
              <w:right w:val="nil"/>
            </w:tcBorders>
            <w:shd w:val="clear" w:color="auto" w:fill="auto"/>
            <w:noWrap/>
            <w:vAlign w:val="bottom"/>
            <w:hideMark/>
          </w:tcPr>
          <w:p w:rsidR="007E18B1" w:rsidRPr="00BC33CB" w:rsidRDefault="007E18B1" w:rsidP="007E18B1">
            <w:pPr>
              <w:spacing w:after="0" w:line="240" w:lineRule="auto"/>
              <w:ind w:left="-113" w:right="-113"/>
              <w:jc w:val="left"/>
              <w:rPr>
                <w:rFonts w:ascii="Times New Roman" w:hAnsi="Times New Roman"/>
                <w:sz w:val="16"/>
                <w:szCs w:val="16"/>
                <w:lang w:eastAsia="en-AU"/>
              </w:rPr>
            </w:pPr>
            <w:r w:rsidRPr="00BC33CB">
              <w:rPr>
                <w:rFonts w:ascii="Times New Roman" w:hAnsi="Times New Roman"/>
                <w:sz w:val="16"/>
                <w:szCs w:val="16"/>
                <w:lang w:eastAsia="en-AU"/>
              </w:rPr>
              <w:t>(1.75)</w:t>
            </w:r>
          </w:p>
        </w:tc>
      </w:tr>
    </w:tbl>
    <w:p w:rsidR="005F4E76" w:rsidRPr="00BC33CB" w:rsidRDefault="005F4E76">
      <w:pPr>
        <w:spacing w:after="0" w:line="360" w:lineRule="auto"/>
        <w:jc w:val="center"/>
        <w:rPr>
          <w:rFonts w:ascii="Times New Roman" w:hAnsi="Times New Roman"/>
          <w:sz w:val="24"/>
          <w:szCs w:val="24"/>
        </w:rPr>
        <w:sectPr w:rsidR="005F4E76" w:rsidRPr="00BC33CB" w:rsidSect="00555DA4">
          <w:headerReference w:type="default" r:id="rId39"/>
          <w:pgSz w:w="16838" w:h="11906" w:orient="landscape" w:code="9"/>
          <w:pgMar w:top="1440" w:right="851" w:bottom="851" w:left="1440" w:header="709" w:footer="709" w:gutter="0"/>
          <w:cols w:space="708"/>
          <w:docGrid w:linePitch="360"/>
        </w:sectPr>
      </w:pPr>
    </w:p>
    <w:p w:rsidR="000024A2" w:rsidRPr="00BC33CB" w:rsidRDefault="000024A2" w:rsidP="000024A2">
      <w:pPr>
        <w:pStyle w:val="Caption"/>
        <w:keepNext/>
        <w:jc w:val="center"/>
        <w:rPr>
          <w:rFonts w:ascii="Times New Roman" w:hAnsi="Times New Roman"/>
          <w:bCs w:val="0"/>
          <w:sz w:val="21"/>
          <w:szCs w:val="21"/>
        </w:rPr>
      </w:pPr>
      <w:bookmarkStart w:id="11" w:name="_Ref520477152"/>
      <w:r w:rsidRPr="00BC33CB">
        <w:rPr>
          <w:rFonts w:ascii="Times New Roman" w:hAnsi="Times New Roman"/>
          <w:bCs w:val="0"/>
          <w:sz w:val="21"/>
          <w:szCs w:val="21"/>
        </w:rPr>
        <w:lastRenderedPageBreak/>
        <w:t xml:space="preserve">Table </w:t>
      </w:r>
      <w:r w:rsidRPr="00BC33CB">
        <w:rPr>
          <w:rFonts w:ascii="Times New Roman" w:hAnsi="Times New Roman"/>
          <w:bCs w:val="0"/>
          <w:sz w:val="21"/>
          <w:szCs w:val="21"/>
        </w:rPr>
        <w:fldChar w:fldCharType="begin"/>
      </w:r>
      <w:r w:rsidRPr="00BC33CB">
        <w:rPr>
          <w:rFonts w:ascii="Times New Roman" w:hAnsi="Times New Roman"/>
          <w:bCs w:val="0"/>
          <w:sz w:val="21"/>
          <w:szCs w:val="21"/>
        </w:rPr>
        <w:instrText xml:space="preserve"> SEQ Table \* ARABIC </w:instrText>
      </w:r>
      <w:r w:rsidRPr="00BC33CB">
        <w:rPr>
          <w:rFonts w:ascii="Times New Roman" w:hAnsi="Times New Roman"/>
          <w:bCs w:val="0"/>
          <w:sz w:val="21"/>
          <w:szCs w:val="21"/>
        </w:rPr>
        <w:fldChar w:fldCharType="separate"/>
      </w:r>
      <w:r w:rsidRPr="00BC33CB">
        <w:rPr>
          <w:rFonts w:ascii="Times New Roman" w:hAnsi="Times New Roman"/>
          <w:bCs w:val="0"/>
          <w:noProof/>
          <w:sz w:val="21"/>
          <w:szCs w:val="21"/>
        </w:rPr>
        <w:t>5</w:t>
      </w:r>
      <w:r w:rsidRPr="00BC33CB">
        <w:rPr>
          <w:rFonts w:ascii="Times New Roman" w:hAnsi="Times New Roman"/>
          <w:bCs w:val="0"/>
          <w:sz w:val="21"/>
          <w:szCs w:val="21"/>
        </w:rPr>
        <w:fldChar w:fldCharType="end"/>
      </w:r>
      <w:bookmarkEnd w:id="11"/>
      <w:r w:rsidRPr="00BC33CB">
        <w:rPr>
          <w:rFonts w:ascii="Times New Roman" w:hAnsi="Times New Roman"/>
          <w:bCs w:val="0"/>
          <w:sz w:val="21"/>
          <w:szCs w:val="21"/>
        </w:rPr>
        <w:t>. Portfolio returns sorted on IV and NSYNC Controlling for RES, ID, SKEW and JUMP</w:t>
      </w:r>
    </w:p>
    <w:p w:rsidR="00D30D0B" w:rsidRPr="00BC33CB" w:rsidRDefault="00D30D0B" w:rsidP="00D30D0B">
      <w:pPr>
        <w:rPr>
          <w:rFonts w:ascii="Times New Roman" w:hAnsi="Times New Roman"/>
          <w:sz w:val="21"/>
          <w:szCs w:val="21"/>
        </w:rPr>
      </w:pPr>
      <w:r w:rsidRPr="00BC33CB">
        <w:rPr>
          <w:rFonts w:ascii="Times New Roman" w:hAnsi="Times New Roman"/>
          <w:sz w:val="21"/>
          <w:szCs w:val="21"/>
        </w:rPr>
        <w:t>This table reports the average monthly returns for double-sort strategy</w:t>
      </w:r>
      <w:r w:rsidR="009D037B" w:rsidRPr="00BC33CB">
        <w:rPr>
          <w:rFonts w:ascii="Times New Roman" w:hAnsi="Times New Roman"/>
          <w:sz w:val="21"/>
          <w:szCs w:val="21"/>
        </w:rPr>
        <w:t xml:space="preserve"> controlling RES, ID, SKEW and JUMP</w:t>
      </w:r>
      <w:r w:rsidRPr="00BC33CB">
        <w:rPr>
          <w:rFonts w:ascii="Times New Roman" w:hAnsi="Times New Roman"/>
          <w:sz w:val="21"/>
          <w:szCs w:val="21"/>
        </w:rPr>
        <w:t>.  The row “5-1” refers to the difference in monthly average returns</w:t>
      </w:r>
      <w:r w:rsidR="009D037B" w:rsidRPr="00BC33CB">
        <w:rPr>
          <w:rFonts w:ascii="Times New Roman" w:hAnsi="Times New Roman"/>
          <w:sz w:val="21"/>
          <w:szCs w:val="21"/>
        </w:rPr>
        <w:t xml:space="preserve"> sorted by IV and NSYNC</w:t>
      </w:r>
      <w:r w:rsidRPr="00BC33CB">
        <w:rPr>
          <w:rFonts w:ascii="Times New Roman" w:hAnsi="Times New Roman"/>
          <w:sz w:val="21"/>
          <w:szCs w:val="21"/>
        </w:rPr>
        <w:t>, CAPM alphas and FF-3 alphas between portfolio 5 and portfolio 1 in Panel A, B</w:t>
      </w:r>
      <w:r w:rsidR="009D037B" w:rsidRPr="00BC33CB">
        <w:rPr>
          <w:rFonts w:ascii="Times New Roman" w:hAnsi="Times New Roman"/>
          <w:sz w:val="21"/>
          <w:szCs w:val="21"/>
        </w:rPr>
        <w:t>, respectively. We use</w:t>
      </w:r>
      <w:r w:rsidRPr="00BC33CB">
        <w:rPr>
          <w:rFonts w:ascii="Times New Roman" w:hAnsi="Times New Roman"/>
          <w:sz w:val="21"/>
          <w:szCs w:val="21"/>
        </w:rPr>
        <w:t xml:space="preserve"> individual stocks’ performance of past 12 month excluding the most recent month for each proxy then hold all portfolios for </w:t>
      </w:r>
      <w:r w:rsidR="009D037B" w:rsidRPr="00BC33CB">
        <w:rPr>
          <w:rFonts w:ascii="Times New Roman" w:hAnsi="Times New Roman"/>
          <w:sz w:val="21"/>
          <w:szCs w:val="21"/>
        </w:rPr>
        <w:t>1 month</w:t>
      </w:r>
      <w:r w:rsidRPr="00BC33CB">
        <w:rPr>
          <w:rFonts w:ascii="Times New Roman" w:hAnsi="Times New Roman"/>
          <w:sz w:val="21"/>
          <w:szCs w:val="21"/>
        </w:rPr>
        <w:t>. We exclude stocks during the months that their price is below $1 to reduce microstructure concerns in holding periods. Number in the parentheses are the t-statistics are calculated using Newey and West’s (1987) robust standard errors. ***, **, * denote significance at the 1%, 5% and 10% levels, respectively. The sample period is December 1925 to December 2016.</w:t>
      </w:r>
    </w:p>
    <w:p w:rsidR="00B85AB8" w:rsidRPr="00BC33CB" w:rsidRDefault="00B85AB8" w:rsidP="00D30D0B">
      <w:pPr>
        <w:rPr>
          <w:rFonts w:ascii="Times New Roman" w:hAnsi="Times New Roman"/>
          <w:b/>
          <w:sz w:val="21"/>
          <w:szCs w:val="21"/>
        </w:rPr>
      </w:pPr>
      <w:r w:rsidRPr="00BC33CB">
        <w:rPr>
          <w:rFonts w:ascii="Times New Roman" w:hAnsi="Times New Roman"/>
          <w:b/>
          <w:sz w:val="21"/>
          <w:szCs w:val="21"/>
        </w:rPr>
        <w:t xml:space="preserve">Panel A. </w:t>
      </w:r>
      <w:r w:rsidR="00FD71C3" w:rsidRPr="00BC33CB">
        <w:rPr>
          <w:rFonts w:ascii="Times New Roman" w:hAnsi="Times New Roman"/>
          <w:b/>
          <w:sz w:val="21"/>
          <w:szCs w:val="21"/>
        </w:rPr>
        <w:t xml:space="preserve"> Portfolio returns sorted on IV</w:t>
      </w:r>
    </w:p>
    <w:tbl>
      <w:tblPr>
        <w:tblW w:w="7428" w:type="dxa"/>
        <w:tblLook w:val="04A0" w:firstRow="1" w:lastRow="0" w:firstColumn="1" w:lastColumn="0" w:noHBand="0" w:noVBand="1"/>
      </w:tblPr>
      <w:tblGrid>
        <w:gridCol w:w="727"/>
        <w:gridCol w:w="657"/>
        <w:gridCol w:w="191"/>
        <w:gridCol w:w="375"/>
        <w:gridCol w:w="678"/>
        <w:gridCol w:w="282"/>
        <w:gridCol w:w="678"/>
        <w:gridCol w:w="282"/>
        <w:gridCol w:w="678"/>
        <w:gridCol w:w="282"/>
        <w:gridCol w:w="678"/>
        <w:gridCol w:w="282"/>
        <w:gridCol w:w="678"/>
        <w:gridCol w:w="282"/>
        <w:gridCol w:w="678"/>
      </w:tblGrid>
      <w:tr w:rsidR="00D30D0B" w:rsidRPr="00BC33CB" w:rsidTr="00072D61">
        <w:trPr>
          <w:gridAfter w:val="1"/>
          <w:wAfter w:w="678" w:type="dxa"/>
          <w:trHeight w:val="170"/>
        </w:trPr>
        <w:tc>
          <w:tcPr>
            <w:tcW w:w="727" w:type="dxa"/>
            <w:tcBorders>
              <w:top w:val="nil"/>
              <w:left w:val="nil"/>
              <w:bottom w:val="nil"/>
              <w:right w:val="nil"/>
            </w:tcBorders>
            <w:shd w:val="clear" w:color="auto" w:fill="auto"/>
            <w:noWrap/>
            <w:vAlign w:val="bottom"/>
            <w:hideMark/>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657" w:type="dxa"/>
            <w:tcBorders>
              <w:top w:val="single" w:sz="4" w:space="0" w:color="auto"/>
              <w:left w:val="nil"/>
              <w:bottom w:val="nil"/>
              <w:right w:val="nil"/>
            </w:tcBorders>
            <w:shd w:val="clear" w:color="auto" w:fill="auto"/>
            <w:noWrap/>
            <w:vAlign w:val="bottom"/>
            <w:hideMark/>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5366" w:type="dxa"/>
            <w:gridSpan w:val="12"/>
            <w:tcBorders>
              <w:top w:val="single" w:sz="4" w:space="0" w:color="auto"/>
              <w:left w:val="nil"/>
              <w:bottom w:val="nil"/>
              <w:right w:val="nil"/>
            </w:tcBorders>
            <w:shd w:val="clear" w:color="auto" w:fill="auto"/>
            <w:noWrap/>
            <w:vAlign w:val="bottom"/>
            <w:hideMark/>
          </w:tcPr>
          <w:p w:rsidR="00D30D0B" w:rsidRPr="00BC33CB" w:rsidRDefault="00D30D0B" w:rsidP="00072D61">
            <w:pPr>
              <w:spacing w:before="60"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IV</w:t>
            </w:r>
          </w:p>
        </w:tc>
      </w:tr>
      <w:tr w:rsidR="00D30D0B" w:rsidRPr="00BC33CB" w:rsidTr="00072D61">
        <w:trPr>
          <w:gridAfter w:val="1"/>
          <w:wAfter w:w="678" w:type="dxa"/>
          <w:trHeight w:val="170"/>
        </w:trPr>
        <w:tc>
          <w:tcPr>
            <w:tcW w:w="727" w:type="dxa"/>
            <w:tcBorders>
              <w:top w:val="nil"/>
              <w:left w:val="nil"/>
              <w:bottom w:val="nil"/>
              <w:right w:val="nil"/>
            </w:tcBorders>
            <w:shd w:val="clear" w:color="auto" w:fill="auto"/>
            <w:noWrap/>
            <w:vAlign w:val="bottom"/>
            <w:hideMark/>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657" w:type="dxa"/>
            <w:tcBorders>
              <w:top w:val="nil"/>
              <w:left w:val="nil"/>
              <w:bottom w:val="single" w:sz="4" w:space="0" w:color="auto"/>
              <w:right w:val="nil"/>
            </w:tcBorders>
            <w:shd w:val="clear" w:color="auto" w:fill="auto"/>
            <w:noWrap/>
            <w:vAlign w:val="bottom"/>
            <w:hideMark/>
          </w:tcPr>
          <w:p w:rsidR="00D30D0B" w:rsidRPr="00BC33CB" w:rsidRDefault="00D30D0B" w:rsidP="00D30D0B">
            <w:pPr>
              <w:spacing w:after="0" w:line="240" w:lineRule="auto"/>
              <w:ind w:left="-57" w:right="-113"/>
              <w:jc w:val="left"/>
              <w:rPr>
                <w:rFonts w:ascii="Times New Roman" w:hAnsi="Times New Roman"/>
                <w:b/>
                <w:sz w:val="16"/>
                <w:szCs w:val="16"/>
                <w:lang w:eastAsia="en-AU"/>
              </w:rPr>
            </w:pPr>
          </w:p>
        </w:tc>
        <w:tc>
          <w:tcPr>
            <w:tcW w:w="566" w:type="dxa"/>
            <w:gridSpan w:val="2"/>
            <w:tcBorders>
              <w:top w:val="nil"/>
              <w:left w:val="nil"/>
              <w:bottom w:val="single" w:sz="4" w:space="0" w:color="auto"/>
              <w:right w:val="nil"/>
            </w:tcBorders>
            <w:shd w:val="clear" w:color="auto" w:fill="auto"/>
            <w:noWrap/>
            <w:vAlign w:val="bottom"/>
            <w:hideMark/>
          </w:tcPr>
          <w:p w:rsidR="00D30D0B" w:rsidRPr="00BC33CB" w:rsidRDefault="00D30D0B" w:rsidP="00950656">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_1</w:t>
            </w:r>
          </w:p>
        </w:tc>
        <w:tc>
          <w:tcPr>
            <w:tcW w:w="960" w:type="dxa"/>
            <w:gridSpan w:val="2"/>
            <w:tcBorders>
              <w:top w:val="nil"/>
              <w:left w:val="nil"/>
              <w:bottom w:val="single" w:sz="4" w:space="0" w:color="auto"/>
              <w:right w:val="nil"/>
            </w:tcBorders>
            <w:shd w:val="clear" w:color="auto" w:fill="auto"/>
            <w:noWrap/>
            <w:vAlign w:val="bottom"/>
            <w:hideMark/>
          </w:tcPr>
          <w:p w:rsidR="00D30D0B" w:rsidRPr="00BC33CB" w:rsidRDefault="00D30D0B" w:rsidP="00950656">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_2</w:t>
            </w:r>
          </w:p>
        </w:tc>
        <w:tc>
          <w:tcPr>
            <w:tcW w:w="960" w:type="dxa"/>
            <w:gridSpan w:val="2"/>
            <w:tcBorders>
              <w:top w:val="nil"/>
              <w:left w:val="nil"/>
              <w:bottom w:val="single" w:sz="4" w:space="0" w:color="auto"/>
              <w:right w:val="nil"/>
            </w:tcBorders>
            <w:shd w:val="clear" w:color="auto" w:fill="auto"/>
            <w:noWrap/>
            <w:vAlign w:val="bottom"/>
            <w:hideMark/>
          </w:tcPr>
          <w:p w:rsidR="00D30D0B" w:rsidRPr="00BC33CB" w:rsidRDefault="00D30D0B" w:rsidP="00950656">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_3</w:t>
            </w:r>
          </w:p>
        </w:tc>
        <w:tc>
          <w:tcPr>
            <w:tcW w:w="960" w:type="dxa"/>
            <w:gridSpan w:val="2"/>
            <w:tcBorders>
              <w:top w:val="nil"/>
              <w:left w:val="nil"/>
              <w:bottom w:val="single" w:sz="4" w:space="0" w:color="auto"/>
              <w:right w:val="nil"/>
            </w:tcBorders>
            <w:shd w:val="clear" w:color="auto" w:fill="auto"/>
            <w:noWrap/>
            <w:vAlign w:val="bottom"/>
            <w:hideMark/>
          </w:tcPr>
          <w:p w:rsidR="00D30D0B" w:rsidRPr="00BC33CB" w:rsidRDefault="00D30D0B" w:rsidP="00950656">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_4</w:t>
            </w:r>
          </w:p>
        </w:tc>
        <w:tc>
          <w:tcPr>
            <w:tcW w:w="960" w:type="dxa"/>
            <w:gridSpan w:val="2"/>
            <w:tcBorders>
              <w:top w:val="nil"/>
              <w:left w:val="nil"/>
              <w:bottom w:val="single" w:sz="4" w:space="0" w:color="auto"/>
              <w:right w:val="nil"/>
            </w:tcBorders>
            <w:shd w:val="clear" w:color="auto" w:fill="auto"/>
            <w:noWrap/>
            <w:vAlign w:val="bottom"/>
            <w:hideMark/>
          </w:tcPr>
          <w:p w:rsidR="00D30D0B" w:rsidRPr="00BC33CB" w:rsidRDefault="00D30D0B" w:rsidP="00950656">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_5</w:t>
            </w:r>
          </w:p>
        </w:tc>
        <w:tc>
          <w:tcPr>
            <w:tcW w:w="960" w:type="dxa"/>
            <w:gridSpan w:val="2"/>
            <w:tcBorders>
              <w:top w:val="nil"/>
              <w:left w:val="nil"/>
              <w:bottom w:val="single" w:sz="4" w:space="0" w:color="auto"/>
              <w:right w:val="nil"/>
            </w:tcBorders>
            <w:shd w:val="clear" w:color="auto" w:fill="auto"/>
            <w:noWrap/>
            <w:vAlign w:val="bottom"/>
            <w:hideMark/>
          </w:tcPr>
          <w:p w:rsidR="00D30D0B" w:rsidRPr="00BC33CB" w:rsidRDefault="00D30D0B" w:rsidP="00950656">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H_L</w:t>
            </w:r>
          </w:p>
        </w:tc>
      </w:tr>
      <w:tr w:rsidR="00D30D0B" w:rsidRPr="00BC33CB" w:rsidTr="00072D61">
        <w:trPr>
          <w:gridAfter w:val="1"/>
          <w:wAfter w:w="678" w:type="dxa"/>
          <w:trHeight w:val="170"/>
        </w:trPr>
        <w:tc>
          <w:tcPr>
            <w:tcW w:w="727" w:type="dxa"/>
            <w:vMerge w:val="restart"/>
            <w:tcBorders>
              <w:top w:val="nil"/>
              <w:left w:val="nil"/>
              <w:bottom w:val="nil"/>
              <w:right w:val="nil"/>
            </w:tcBorders>
            <w:shd w:val="clear" w:color="auto" w:fill="auto"/>
            <w:noWrap/>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RES</w:t>
            </w:r>
          </w:p>
        </w:tc>
        <w:tc>
          <w:tcPr>
            <w:tcW w:w="657" w:type="dxa"/>
            <w:tcBorders>
              <w:top w:val="single" w:sz="4" w:space="0" w:color="auto"/>
              <w:left w:val="nil"/>
              <w:bottom w:val="nil"/>
              <w:right w:val="nil"/>
            </w:tcBorders>
            <w:shd w:val="clear" w:color="auto" w:fill="auto"/>
            <w:noWrap/>
            <w:vAlign w:val="bottom"/>
            <w:hideMark/>
          </w:tcPr>
          <w:p w:rsidR="00D30D0B" w:rsidRPr="00BC33CB" w:rsidRDefault="00D30D0B" w:rsidP="00072D61">
            <w:pPr>
              <w:spacing w:before="60"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1</w:t>
            </w:r>
          </w:p>
        </w:tc>
        <w:tc>
          <w:tcPr>
            <w:tcW w:w="566" w:type="dxa"/>
            <w:gridSpan w:val="2"/>
            <w:tcBorders>
              <w:top w:val="single" w:sz="4" w:space="0" w:color="auto"/>
              <w:left w:val="nil"/>
              <w:bottom w:val="nil"/>
              <w:right w:val="nil"/>
            </w:tcBorders>
            <w:shd w:val="clear" w:color="auto" w:fill="auto"/>
            <w:noWrap/>
            <w:vAlign w:val="bottom"/>
            <w:hideMark/>
          </w:tcPr>
          <w:p w:rsidR="00D30D0B" w:rsidRPr="00BC33CB" w:rsidRDefault="00D30D0B" w:rsidP="00072D61">
            <w:pPr>
              <w:spacing w:before="60"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single" w:sz="4" w:space="0" w:color="auto"/>
              <w:left w:val="nil"/>
              <w:bottom w:val="nil"/>
              <w:right w:val="nil"/>
            </w:tcBorders>
            <w:shd w:val="clear" w:color="auto" w:fill="auto"/>
            <w:noWrap/>
            <w:vAlign w:val="bottom"/>
            <w:hideMark/>
          </w:tcPr>
          <w:p w:rsidR="00D30D0B" w:rsidRPr="00BC33CB" w:rsidRDefault="00D30D0B" w:rsidP="00072D61">
            <w:pPr>
              <w:spacing w:before="60"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0.22***</w:t>
            </w:r>
          </w:p>
        </w:tc>
        <w:tc>
          <w:tcPr>
            <w:tcW w:w="960" w:type="dxa"/>
            <w:gridSpan w:val="2"/>
            <w:tcBorders>
              <w:top w:val="single" w:sz="4" w:space="0" w:color="auto"/>
              <w:left w:val="nil"/>
              <w:bottom w:val="nil"/>
              <w:right w:val="nil"/>
            </w:tcBorders>
            <w:shd w:val="clear" w:color="auto" w:fill="auto"/>
            <w:noWrap/>
            <w:vAlign w:val="bottom"/>
            <w:hideMark/>
          </w:tcPr>
          <w:p w:rsidR="00D30D0B" w:rsidRPr="00BC33CB" w:rsidRDefault="00D30D0B" w:rsidP="00072D61">
            <w:pPr>
              <w:spacing w:before="60"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0.20***</w:t>
            </w:r>
          </w:p>
        </w:tc>
        <w:tc>
          <w:tcPr>
            <w:tcW w:w="960" w:type="dxa"/>
            <w:gridSpan w:val="2"/>
            <w:tcBorders>
              <w:top w:val="single" w:sz="4" w:space="0" w:color="auto"/>
              <w:left w:val="nil"/>
              <w:bottom w:val="nil"/>
              <w:right w:val="nil"/>
            </w:tcBorders>
            <w:shd w:val="clear" w:color="auto" w:fill="auto"/>
            <w:noWrap/>
            <w:vAlign w:val="bottom"/>
            <w:hideMark/>
          </w:tcPr>
          <w:p w:rsidR="00D30D0B" w:rsidRPr="00BC33CB" w:rsidRDefault="00D30D0B" w:rsidP="00072D61">
            <w:pPr>
              <w:spacing w:before="60"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single" w:sz="4" w:space="0" w:color="auto"/>
              <w:left w:val="nil"/>
              <w:bottom w:val="nil"/>
              <w:right w:val="nil"/>
            </w:tcBorders>
            <w:shd w:val="clear" w:color="auto" w:fill="auto"/>
            <w:noWrap/>
            <w:vAlign w:val="bottom"/>
            <w:hideMark/>
          </w:tcPr>
          <w:p w:rsidR="00D30D0B" w:rsidRPr="00BC33CB" w:rsidRDefault="00D30D0B" w:rsidP="00072D61">
            <w:pPr>
              <w:spacing w:before="60"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-0.35***</w:t>
            </w:r>
          </w:p>
        </w:tc>
        <w:tc>
          <w:tcPr>
            <w:tcW w:w="960" w:type="dxa"/>
            <w:gridSpan w:val="2"/>
            <w:tcBorders>
              <w:top w:val="single" w:sz="4" w:space="0" w:color="auto"/>
              <w:left w:val="nil"/>
              <w:bottom w:val="nil"/>
              <w:right w:val="nil"/>
            </w:tcBorders>
            <w:shd w:val="clear" w:color="auto" w:fill="auto"/>
            <w:noWrap/>
            <w:vAlign w:val="bottom"/>
            <w:hideMark/>
          </w:tcPr>
          <w:p w:rsidR="00D30D0B" w:rsidRPr="00BC33CB" w:rsidRDefault="00D30D0B" w:rsidP="00072D61">
            <w:pPr>
              <w:spacing w:before="60"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-0.51***</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(2.49)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(3.20)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(2.83)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(1.29)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(-3.87)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(-4.51)</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2</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-0.68***</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(3.48)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(1.92)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(0.83)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(-1.87)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(-4.95)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(-6.02)</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3</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-0.74***</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(4.59)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(1.88)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(-4.01)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(-4.88)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(-6.42)</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4</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-0.79***</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(4.66)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(2.62)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(-3.08)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(-5.60)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(-7.23)</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5</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-0.71***</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(4.30)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(4.02)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(2.42)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(-1.50)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(-4.71)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(-6.38)</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r>
      <w:tr w:rsidR="00D30D0B" w:rsidRPr="00BC33CB" w:rsidTr="00B85AB8">
        <w:trPr>
          <w:gridAfter w:val="1"/>
          <w:wAfter w:w="678" w:type="dxa"/>
          <w:trHeight w:val="170"/>
        </w:trPr>
        <w:tc>
          <w:tcPr>
            <w:tcW w:w="727" w:type="dxa"/>
            <w:vMerge w:val="restart"/>
            <w:tcBorders>
              <w:top w:val="nil"/>
              <w:left w:val="nil"/>
              <w:bottom w:val="nil"/>
              <w:right w:val="nil"/>
            </w:tcBorders>
            <w:shd w:val="clear" w:color="auto" w:fill="auto"/>
            <w:noWrap/>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ID</w:t>
            </w: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1</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-0.98***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-1.13***</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(1.91)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(0.87)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(-2.50)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(-6.82)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(-8.49)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(-8.17)</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2</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-0.77***</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(3.72)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(2.60)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(1.77)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(-2.84)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(-5.75)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(-6.73)</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3</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-0.42***</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(4.33)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(3.25)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(2.49)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(1.44)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(-2.17)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(-4.09)</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4</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-0.34***</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(4.01)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(4.26)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(5.36)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(1.62)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(-1.51)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(-3.44)</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5</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-0.57***</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(2.32)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(2.19)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(1.39)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(-0.93)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(-4.25)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(-5.12)</w:t>
            </w:r>
          </w:p>
        </w:tc>
      </w:tr>
      <w:tr w:rsidR="00D30D0B" w:rsidRPr="00BC33CB" w:rsidTr="00B85AB8">
        <w:trPr>
          <w:gridAfter w:val="14"/>
          <w:wAfter w:w="6701" w:type="dxa"/>
          <w:trHeight w:val="184"/>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r>
      <w:tr w:rsidR="00D30D0B" w:rsidRPr="00BC33CB" w:rsidTr="00B85AB8">
        <w:trPr>
          <w:gridAfter w:val="1"/>
          <w:wAfter w:w="678" w:type="dxa"/>
          <w:trHeight w:val="170"/>
        </w:trPr>
        <w:tc>
          <w:tcPr>
            <w:tcW w:w="727" w:type="dxa"/>
            <w:vMerge w:val="restart"/>
            <w:tcBorders>
              <w:top w:val="nil"/>
              <w:left w:val="nil"/>
              <w:bottom w:val="nil"/>
              <w:right w:val="nil"/>
            </w:tcBorders>
            <w:shd w:val="clear" w:color="auto" w:fill="auto"/>
            <w:noWrap/>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SKEW</w:t>
            </w: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1</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-0.45***</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(3.86)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(2.30)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(0.92)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(-1.52)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(-3.07)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(-4.89)</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2</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-0.56***</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(3.30)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(1.73)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(-3.44)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(-3.87)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(-4.84)</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3</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-0.64***</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(3.00)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(2.91)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(-0.71)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(-4.99)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(-4.45)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(-5.18)</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4</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-0.95***</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(4.97)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(3.50)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(1.51)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(-2.27)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(-6.64)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(-7.95)</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5</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-0.69***</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(5.15)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(4.37)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(4.48)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(1.71)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(-4.39)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(-7.10)</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657" w:type="dxa"/>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r>
      <w:tr w:rsidR="00D30D0B" w:rsidRPr="00BC33CB" w:rsidTr="00B85AB8">
        <w:trPr>
          <w:gridAfter w:val="1"/>
          <w:wAfter w:w="678" w:type="dxa"/>
          <w:trHeight w:val="170"/>
        </w:trPr>
        <w:tc>
          <w:tcPr>
            <w:tcW w:w="727" w:type="dxa"/>
            <w:vMerge w:val="restart"/>
            <w:tcBorders>
              <w:top w:val="nil"/>
              <w:left w:val="nil"/>
              <w:bottom w:val="nil"/>
              <w:right w:val="nil"/>
            </w:tcBorders>
            <w:shd w:val="clear" w:color="auto" w:fill="auto"/>
            <w:noWrap/>
            <w:vAlign w:val="center"/>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JUMP</w:t>
            </w: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1</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-0.34***</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(4.03)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(4.33)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(3.76)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(3.69)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(-1.64)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(-4.03)</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2</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-0.50***</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(5.13)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(3.97)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(3.80)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(2.39)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(-3.22)</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(-5.94)</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3</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-0.53***</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(3.73)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(2.78)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(2.68)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(1.50)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(-4.11)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(-5.46)</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4</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-0.69***</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(2.35)</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(1.50)</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(-2.84)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(-5.88)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(-6.77)</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5</w:t>
            </w: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-0.63***</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-0.44***</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-0.40***</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p>
        </w:tc>
        <w:tc>
          <w:tcPr>
            <w:tcW w:w="566"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(-0.56)</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(-2.51)</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(-5.29)</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(-6.47)</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(-3.28)</w:t>
            </w:r>
          </w:p>
        </w:tc>
        <w:tc>
          <w:tcPr>
            <w:tcW w:w="960" w:type="dxa"/>
            <w:gridSpan w:val="2"/>
            <w:tcBorders>
              <w:top w:val="nil"/>
              <w:left w:val="nil"/>
              <w:bottom w:val="nil"/>
              <w:right w:val="nil"/>
            </w:tcBorders>
            <w:shd w:val="clear" w:color="auto" w:fill="auto"/>
            <w:noWrap/>
            <w:vAlign w:val="bottom"/>
            <w:hideMark/>
          </w:tcPr>
          <w:p w:rsidR="00D30D0B" w:rsidRPr="00BC33CB" w:rsidRDefault="00D30D0B" w:rsidP="0077231F">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(-3.02)</w:t>
            </w:r>
          </w:p>
        </w:tc>
      </w:tr>
      <w:tr w:rsidR="00D30D0B" w:rsidRPr="00BC33CB" w:rsidTr="00B85AB8">
        <w:trPr>
          <w:gridAfter w:val="1"/>
          <w:wAfter w:w="678" w:type="dxa"/>
          <w:trHeight w:val="170"/>
        </w:trPr>
        <w:tc>
          <w:tcPr>
            <w:tcW w:w="727" w:type="dxa"/>
            <w:vMerge/>
            <w:tcBorders>
              <w:top w:val="nil"/>
              <w:left w:val="nil"/>
              <w:bottom w:val="nil"/>
              <w:right w:val="nil"/>
            </w:tcBorders>
            <w:vAlign w:val="center"/>
            <w:hideMark/>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657" w:type="dxa"/>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566"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r>
      <w:tr w:rsidR="00D30D0B" w:rsidRPr="00BC33CB" w:rsidTr="00B85AB8">
        <w:trPr>
          <w:trHeight w:val="170"/>
        </w:trPr>
        <w:tc>
          <w:tcPr>
            <w:tcW w:w="727" w:type="dxa"/>
            <w:vMerge/>
            <w:tcBorders>
              <w:top w:val="nil"/>
              <w:left w:val="nil"/>
              <w:bottom w:val="nil"/>
              <w:right w:val="nil"/>
            </w:tcBorders>
            <w:vAlign w:val="center"/>
            <w:hideMark/>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848"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1053"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D30D0B" w:rsidRPr="00BC33CB" w:rsidRDefault="00D30D0B" w:rsidP="00D30D0B">
            <w:pPr>
              <w:spacing w:after="0" w:line="240" w:lineRule="auto"/>
              <w:ind w:left="-57" w:right="-113"/>
              <w:jc w:val="left"/>
              <w:rPr>
                <w:rFonts w:ascii="Times New Roman" w:hAnsi="Times New Roman"/>
                <w:sz w:val="16"/>
                <w:szCs w:val="16"/>
                <w:lang w:eastAsia="en-AU"/>
              </w:rPr>
            </w:pPr>
          </w:p>
        </w:tc>
      </w:tr>
    </w:tbl>
    <w:p w:rsidR="00D30D0B" w:rsidRPr="00BC33CB" w:rsidRDefault="00D30D0B" w:rsidP="00D30D0B">
      <w:pPr>
        <w:rPr>
          <w:rFonts w:ascii="Times New Roman" w:hAnsi="Times New Roman"/>
          <w:sz w:val="16"/>
          <w:szCs w:val="16"/>
        </w:rPr>
      </w:pPr>
    </w:p>
    <w:p w:rsidR="00D30D0B" w:rsidRPr="00BC33CB" w:rsidRDefault="00D30D0B" w:rsidP="00F627BC">
      <w:pPr>
        <w:spacing w:after="0" w:line="240" w:lineRule="auto"/>
        <w:ind w:left="-57" w:right="-113"/>
        <w:jc w:val="left"/>
        <w:rPr>
          <w:rFonts w:ascii="Times New Roman" w:hAnsi="Times New Roman"/>
          <w:sz w:val="16"/>
          <w:szCs w:val="16"/>
          <w:lang w:eastAsia="en-AU"/>
        </w:rPr>
      </w:pPr>
    </w:p>
    <w:p w:rsidR="00D30D0B" w:rsidRPr="00BC33CB" w:rsidRDefault="00D30D0B" w:rsidP="00F627BC">
      <w:pPr>
        <w:spacing w:after="0" w:line="240" w:lineRule="auto"/>
        <w:ind w:left="-57" w:right="-113"/>
        <w:jc w:val="left"/>
        <w:rPr>
          <w:rFonts w:ascii="Times New Roman" w:hAnsi="Times New Roman"/>
          <w:sz w:val="16"/>
          <w:szCs w:val="16"/>
          <w:lang w:eastAsia="en-AU"/>
        </w:rPr>
      </w:pPr>
    </w:p>
    <w:p w:rsidR="005F4E76" w:rsidRPr="00BC33CB" w:rsidRDefault="005F4E76" w:rsidP="000024A2">
      <w:pPr>
        <w:rPr>
          <w:rFonts w:ascii="Times New Roman" w:hAnsi="Times New Roman"/>
          <w:b/>
          <w:sz w:val="21"/>
          <w:szCs w:val="21"/>
        </w:rPr>
      </w:pPr>
      <w:r w:rsidRPr="00BC33CB">
        <w:rPr>
          <w:rFonts w:ascii="Times New Roman" w:hAnsi="Times New Roman"/>
          <w:sz w:val="16"/>
          <w:szCs w:val="16"/>
          <w:lang w:eastAsia="en-AU"/>
        </w:rPr>
        <w:br w:type="page"/>
      </w:r>
      <w:r w:rsidR="0077231F" w:rsidRPr="00BC33CB">
        <w:rPr>
          <w:rFonts w:ascii="Times New Roman" w:hAnsi="Times New Roman"/>
          <w:b/>
          <w:sz w:val="21"/>
          <w:szCs w:val="21"/>
        </w:rPr>
        <w:lastRenderedPageBreak/>
        <w:t>Panel B.</w:t>
      </w:r>
      <w:r w:rsidR="00FD71C3" w:rsidRPr="00BC33CB">
        <w:rPr>
          <w:rFonts w:ascii="Times New Roman" w:hAnsi="Times New Roman"/>
          <w:b/>
          <w:sz w:val="21"/>
          <w:szCs w:val="21"/>
        </w:rPr>
        <w:t xml:space="preserve"> Portfolio returns sorted on NSYNC</w:t>
      </w:r>
    </w:p>
    <w:p w:rsidR="00242557" w:rsidRPr="00BC33CB" w:rsidRDefault="00242557" w:rsidP="000024A2">
      <w:pPr>
        <w:rPr>
          <w:rFonts w:ascii="Times New Roman" w:hAnsi="Times New Roman"/>
          <w:b/>
          <w:sz w:val="21"/>
          <w:szCs w:val="21"/>
        </w:rPr>
      </w:pPr>
    </w:p>
    <w:tbl>
      <w:tblPr>
        <w:tblW w:w="7680" w:type="dxa"/>
        <w:tblInd w:w="108" w:type="dxa"/>
        <w:tblLook w:val="04A0" w:firstRow="1" w:lastRow="0" w:firstColumn="1" w:lastColumn="0" w:noHBand="0" w:noVBand="1"/>
      </w:tblPr>
      <w:tblGrid>
        <w:gridCol w:w="960"/>
        <w:gridCol w:w="236"/>
        <w:gridCol w:w="724"/>
        <w:gridCol w:w="236"/>
        <w:gridCol w:w="724"/>
        <w:gridCol w:w="236"/>
        <w:gridCol w:w="724"/>
        <w:gridCol w:w="236"/>
        <w:gridCol w:w="724"/>
        <w:gridCol w:w="236"/>
        <w:gridCol w:w="724"/>
        <w:gridCol w:w="236"/>
        <w:gridCol w:w="724"/>
        <w:gridCol w:w="236"/>
        <w:gridCol w:w="724"/>
      </w:tblGrid>
      <w:tr w:rsidR="00072D61" w:rsidRPr="00BC33CB" w:rsidTr="00072D61">
        <w:trPr>
          <w:gridAfter w:val="14"/>
          <w:wAfter w:w="6720" w:type="dxa"/>
          <w:trHeight w:val="227"/>
        </w:trPr>
        <w:tc>
          <w:tcPr>
            <w:tcW w:w="960" w:type="dxa"/>
            <w:tcBorders>
              <w:top w:val="nil"/>
              <w:left w:val="nil"/>
              <w:bottom w:val="nil"/>
              <w:right w:val="nil"/>
            </w:tcBorders>
            <w:shd w:val="clear" w:color="auto" w:fill="auto"/>
            <w:noWrap/>
            <w:vAlign w:val="bottom"/>
            <w:hideMark/>
          </w:tcPr>
          <w:p w:rsidR="00072D61" w:rsidRPr="00BC33CB" w:rsidRDefault="00072D61" w:rsidP="00F627BC">
            <w:pPr>
              <w:spacing w:after="0" w:line="240" w:lineRule="auto"/>
              <w:ind w:left="-57" w:right="-113"/>
              <w:jc w:val="left"/>
              <w:rPr>
                <w:rFonts w:ascii="Times New Roman" w:hAnsi="Times New Roman"/>
                <w:sz w:val="16"/>
                <w:szCs w:val="16"/>
                <w:lang w:eastAsia="en-AU"/>
              </w:rPr>
            </w:pPr>
          </w:p>
        </w:tc>
      </w:tr>
      <w:tr w:rsidR="00072D61" w:rsidRPr="00BC33CB" w:rsidTr="00072D61">
        <w:trPr>
          <w:gridAfter w:val="2"/>
          <w:wAfter w:w="960" w:type="dxa"/>
          <w:trHeight w:val="227"/>
        </w:trPr>
        <w:tc>
          <w:tcPr>
            <w:tcW w:w="960" w:type="dxa"/>
            <w:tcBorders>
              <w:top w:val="nil"/>
              <w:left w:val="nil"/>
              <w:bottom w:val="nil"/>
              <w:right w:val="nil"/>
            </w:tcBorders>
            <w:shd w:val="clear" w:color="auto" w:fill="auto"/>
            <w:noWrap/>
            <w:vAlign w:val="bottom"/>
          </w:tcPr>
          <w:p w:rsidR="00072D61" w:rsidRPr="00BC33CB" w:rsidRDefault="00072D61"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single" w:sz="4" w:space="0" w:color="auto"/>
              <w:left w:val="nil"/>
              <w:right w:val="nil"/>
            </w:tcBorders>
            <w:shd w:val="clear" w:color="auto" w:fill="auto"/>
            <w:noWrap/>
            <w:vAlign w:val="bottom"/>
          </w:tcPr>
          <w:p w:rsidR="00072D61" w:rsidRPr="00BC33CB" w:rsidRDefault="00072D61" w:rsidP="00242557">
            <w:pPr>
              <w:spacing w:after="0" w:line="240" w:lineRule="auto"/>
              <w:ind w:left="-57" w:right="-113"/>
              <w:jc w:val="center"/>
              <w:rPr>
                <w:rFonts w:ascii="Times New Roman" w:hAnsi="Times New Roman"/>
                <w:b/>
                <w:sz w:val="16"/>
                <w:szCs w:val="16"/>
                <w:lang w:eastAsia="en-AU"/>
              </w:rPr>
            </w:pPr>
          </w:p>
        </w:tc>
        <w:tc>
          <w:tcPr>
            <w:tcW w:w="960" w:type="dxa"/>
            <w:gridSpan w:val="2"/>
            <w:tcBorders>
              <w:top w:val="single" w:sz="4" w:space="0" w:color="auto"/>
              <w:left w:val="nil"/>
              <w:right w:val="nil"/>
            </w:tcBorders>
            <w:shd w:val="clear" w:color="auto" w:fill="auto"/>
            <w:noWrap/>
            <w:vAlign w:val="bottom"/>
          </w:tcPr>
          <w:p w:rsidR="00072D61" w:rsidRPr="00BC33CB" w:rsidRDefault="00072D61" w:rsidP="00242557">
            <w:pPr>
              <w:spacing w:after="0" w:line="240" w:lineRule="auto"/>
              <w:ind w:left="-57" w:right="-113"/>
              <w:jc w:val="center"/>
              <w:rPr>
                <w:rFonts w:ascii="Times New Roman" w:hAnsi="Times New Roman"/>
                <w:b/>
                <w:sz w:val="16"/>
                <w:szCs w:val="16"/>
                <w:lang w:eastAsia="en-AU"/>
              </w:rPr>
            </w:pPr>
          </w:p>
        </w:tc>
        <w:tc>
          <w:tcPr>
            <w:tcW w:w="960" w:type="dxa"/>
            <w:gridSpan w:val="2"/>
            <w:tcBorders>
              <w:top w:val="single" w:sz="4" w:space="0" w:color="auto"/>
              <w:left w:val="nil"/>
              <w:right w:val="nil"/>
            </w:tcBorders>
            <w:shd w:val="clear" w:color="auto" w:fill="auto"/>
            <w:noWrap/>
            <w:vAlign w:val="bottom"/>
          </w:tcPr>
          <w:p w:rsidR="00072D61" w:rsidRPr="00BC33CB" w:rsidRDefault="00072D61" w:rsidP="00242557">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NSYNC</w:t>
            </w:r>
          </w:p>
        </w:tc>
        <w:tc>
          <w:tcPr>
            <w:tcW w:w="960" w:type="dxa"/>
            <w:gridSpan w:val="2"/>
            <w:tcBorders>
              <w:top w:val="single" w:sz="4" w:space="0" w:color="auto"/>
              <w:left w:val="nil"/>
              <w:right w:val="nil"/>
            </w:tcBorders>
            <w:shd w:val="clear" w:color="auto" w:fill="auto"/>
            <w:noWrap/>
            <w:vAlign w:val="bottom"/>
          </w:tcPr>
          <w:p w:rsidR="00072D61" w:rsidRPr="00BC33CB" w:rsidRDefault="00072D61" w:rsidP="00242557">
            <w:pPr>
              <w:spacing w:after="0" w:line="240" w:lineRule="auto"/>
              <w:ind w:left="-57" w:right="-113"/>
              <w:jc w:val="center"/>
              <w:rPr>
                <w:rFonts w:ascii="Times New Roman" w:hAnsi="Times New Roman"/>
                <w:b/>
                <w:sz w:val="16"/>
                <w:szCs w:val="16"/>
                <w:lang w:eastAsia="en-AU"/>
              </w:rPr>
            </w:pPr>
          </w:p>
        </w:tc>
        <w:tc>
          <w:tcPr>
            <w:tcW w:w="960" w:type="dxa"/>
            <w:gridSpan w:val="2"/>
            <w:tcBorders>
              <w:top w:val="single" w:sz="4" w:space="0" w:color="auto"/>
              <w:left w:val="nil"/>
              <w:right w:val="nil"/>
            </w:tcBorders>
            <w:shd w:val="clear" w:color="auto" w:fill="auto"/>
            <w:noWrap/>
            <w:vAlign w:val="bottom"/>
          </w:tcPr>
          <w:p w:rsidR="00072D61" w:rsidRPr="00BC33CB" w:rsidRDefault="00072D61" w:rsidP="00242557">
            <w:pPr>
              <w:spacing w:after="0" w:line="240" w:lineRule="auto"/>
              <w:ind w:left="-57" w:right="-113"/>
              <w:jc w:val="center"/>
              <w:rPr>
                <w:rFonts w:ascii="Times New Roman" w:hAnsi="Times New Roman"/>
                <w:b/>
                <w:sz w:val="16"/>
                <w:szCs w:val="16"/>
                <w:lang w:eastAsia="en-AU"/>
              </w:rPr>
            </w:pPr>
          </w:p>
        </w:tc>
        <w:tc>
          <w:tcPr>
            <w:tcW w:w="960" w:type="dxa"/>
            <w:gridSpan w:val="2"/>
            <w:tcBorders>
              <w:top w:val="single" w:sz="4" w:space="0" w:color="auto"/>
              <w:left w:val="nil"/>
              <w:right w:val="nil"/>
            </w:tcBorders>
            <w:shd w:val="clear" w:color="auto" w:fill="auto"/>
            <w:noWrap/>
            <w:vAlign w:val="bottom"/>
          </w:tcPr>
          <w:p w:rsidR="00072D61" w:rsidRPr="00BC33CB" w:rsidRDefault="00072D61" w:rsidP="00B4728E">
            <w:pPr>
              <w:spacing w:after="0" w:line="240" w:lineRule="auto"/>
              <w:ind w:left="-57" w:right="-113"/>
              <w:rPr>
                <w:rFonts w:ascii="Times New Roman" w:hAnsi="Times New Roman"/>
                <w:b/>
                <w:sz w:val="16"/>
                <w:szCs w:val="16"/>
                <w:lang w:eastAsia="en-AU"/>
              </w:rPr>
            </w:pPr>
          </w:p>
        </w:tc>
      </w:tr>
      <w:tr w:rsidR="00242557" w:rsidRPr="00BC33CB" w:rsidTr="00072D61">
        <w:trPr>
          <w:gridAfter w:val="2"/>
          <w:wAfter w:w="960" w:type="dxa"/>
          <w:trHeight w:val="227"/>
        </w:trPr>
        <w:tc>
          <w:tcPr>
            <w:tcW w:w="960" w:type="dxa"/>
            <w:tcBorders>
              <w:top w:val="nil"/>
              <w:left w:val="nil"/>
              <w:bottom w:val="nil"/>
              <w:right w:val="nil"/>
            </w:tcBorders>
            <w:shd w:val="clear" w:color="auto" w:fill="auto"/>
            <w:noWrap/>
            <w:vAlign w:val="bottom"/>
            <w:hideMark/>
          </w:tcPr>
          <w:p w:rsidR="00242557" w:rsidRPr="00BC33CB" w:rsidRDefault="00242557" w:rsidP="00F627BC">
            <w:pPr>
              <w:spacing w:after="0" w:line="240" w:lineRule="auto"/>
              <w:ind w:left="-57" w:right="-113"/>
              <w:jc w:val="left"/>
              <w:rPr>
                <w:rFonts w:ascii="Times New Roman" w:hAnsi="Times New Roman"/>
                <w:sz w:val="16"/>
                <w:szCs w:val="16"/>
                <w:lang w:eastAsia="en-AU"/>
              </w:rPr>
            </w:pPr>
          </w:p>
        </w:tc>
        <w:tc>
          <w:tcPr>
            <w:tcW w:w="960" w:type="dxa"/>
            <w:gridSpan w:val="2"/>
            <w:tcBorders>
              <w:left w:val="nil"/>
              <w:bottom w:val="single" w:sz="4" w:space="0" w:color="auto"/>
              <w:right w:val="nil"/>
            </w:tcBorders>
            <w:shd w:val="clear" w:color="auto" w:fill="auto"/>
            <w:noWrap/>
            <w:vAlign w:val="bottom"/>
            <w:hideMark/>
          </w:tcPr>
          <w:p w:rsidR="00242557" w:rsidRPr="00BC33CB" w:rsidRDefault="00242557" w:rsidP="00242557">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1</w:t>
            </w:r>
          </w:p>
        </w:tc>
        <w:tc>
          <w:tcPr>
            <w:tcW w:w="960" w:type="dxa"/>
            <w:gridSpan w:val="2"/>
            <w:tcBorders>
              <w:left w:val="nil"/>
              <w:bottom w:val="single" w:sz="4" w:space="0" w:color="auto"/>
              <w:right w:val="nil"/>
            </w:tcBorders>
            <w:shd w:val="clear" w:color="auto" w:fill="auto"/>
            <w:noWrap/>
            <w:vAlign w:val="bottom"/>
            <w:hideMark/>
          </w:tcPr>
          <w:p w:rsidR="00242557" w:rsidRPr="00BC33CB" w:rsidRDefault="00242557" w:rsidP="00242557">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2</w:t>
            </w:r>
          </w:p>
        </w:tc>
        <w:tc>
          <w:tcPr>
            <w:tcW w:w="960" w:type="dxa"/>
            <w:gridSpan w:val="2"/>
            <w:tcBorders>
              <w:left w:val="nil"/>
              <w:bottom w:val="single" w:sz="4" w:space="0" w:color="auto"/>
              <w:right w:val="nil"/>
            </w:tcBorders>
            <w:shd w:val="clear" w:color="auto" w:fill="auto"/>
            <w:noWrap/>
            <w:vAlign w:val="bottom"/>
            <w:hideMark/>
          </w:tcPr>
          <w:p w:rsidR="00242557" w:rsidRPr="00BC33CB" w:rsidRDefault="00242557" w:rsidP="00242557">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3</w:t>
            </w:r>
          </w:p>
        </w:tc>
        <w:tc>
          <w:tcPr>
            <w:tcW w:w="960" w:type="dxa"/>
            <w:gridSpan w:val="2"/>
            <w:tcBorders>
              <w:left w:val="nil"/>
              <w:bottom w:val="single" w:sz="4" w:space="0" w:color="auto"/>
              <w:right w:val="nil"/>
            </w:tcBorders>
            <w:shd w:val="clear" w:color="auto" w:fill="auto"/>
            <w:noWrap/>
            <w:vAlign w:val="bottom"/>
            <w:hideMark/>
          </w:tcPr>
          <w:p w:rsidR="00242557" w:rsidRPr="00BC33CB" w:rsidRDefault="00242557" w:rsidP="00242557">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4</w:t>
            </w:r>
          </w:p>
        </w:tc>
        <w:tc>
          <w:tcPr>
            <w:tcW w:w="960" w:type="dxa"/>
            <w:gridSpan w:val="2"/>
            <w:tcBorders>
              <w:left w:val="nil"/>
              <w:bottom w:val="single" w:sz="4" w:space="0" w:color="auto"/>
              <w:right w:val="nil"/>
            </w:tcBorders>
            <w:shd w:val="clear" w:color="auto" w:fill="auto"/>
            <w:noWrap/>
            <w:vAlign w:val="bottom"/>
            <w:hideMark/>
          </w:tcPr>
          <w:p w:rsidR="00242557" w:rsidRPr="00BC33CB" w:rsidRDefault="00242557" w:rsidP="00242557">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5</w:t>
            </w:r>
          </w:p>
        </w:tc>
        <w:tc>
          <w:tcPr>
            <w:tcW w:w="960" w:type="dxa"/>
            <w:gridSpan w:val="2"/>
            <w:tcBorders>
              <w:left w:val="nil"/>
              <w:bottom w:val="single" w:sz="4" w:space="0" w:color="auto"/>
              <w:right w:val="nil"/>
            </w:tcBorders>
            <w:shd w:val="clear" w:color="auto" w:fill="auto"/>
            <w:noWrap/>
            <w:vAlign w:val="bottom"/>
            <w:hideMark/>
          </w:tcPr>
          <w:p w:rsidR="00242557" w:rsidRPr="00BC33CB" w:rsidRDefault="00B4728E" w:rsidP="00B4728E">
            <w:pPr>
              <w:spacing w:after="0" w:line="240" w:lineRule="auto"/>
              <w:ind w:left="-57" w:right="-113"/>
              <w:rPr>
                <w:rFonts w:ascii="Times New Roman" w:hAnsi="Times New Roman"/>
                <w:b/>
                <w:sz w:val="16"/>
                <w:szCs w:val="16"/>
                <w:lang w:eastAsia="en-AU"/>
              </w:rPr>
            </w:pPr>
            <w:r w:rsidRPr="00BC33CB">
              <w:rPr>
                <w:rFonts w:ascii="Times New Roman" w:hAnsi="Times New Roman"/>
                <w:b/>
                <w:sz w:val="16"/>
                <w:szCs w:val="16"/>
                <w:lang w:eastAsia="en-AU"/>
              </w:rPr>
              <w:t xml:space="preserve">      </w:t>
            </w:r>
            <w:r w:rsidR="00242557" w:rsidRPr="00BC33CB">
              <w:rPr>
                <w:rFonts w:ascii="Times New Roman" w:hAnsi="Times New Roman"/>
                <w:b/>
                <w:sz w:val="16"/>
                <w:szCs w:val="16"/>
                <w:lang w:eastAsia="en-AU"/>
              </w:rPr>
              <w:t>H_L</w:t>
            </w:r>
          </w:p>
        </w:tc>
      </w:tr>
      <w:tr w:rsidR="005F4E76" w:rsidRPr="00BC33CB" w:rsidTr="009D037B">
        <w:trPr>
          <w:gridAfter w:val="1"/>
          <w:wAfter w:w="724" w:type="dxa"/>
          <w:trHeight w:val="227"/>
        </w:trPr>
        <w:tc>
          <w:tcPr>
            <w:tcW w:w="960" w:type="dxa"/>
            <w:vMerge w:val="restart"/>
            <w:tcBorders>
              <w:top w:val="nil"/>
              <w:left w:val="nil"/>
              <w:bottom w:val="nil"/>
              <w:right w:val="nil"/>
            </w:tcBorders>
            <w:shd w:val="clear" w:color="auto" w:fill="auto"/>
            <w:noWrap/>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RES</w:t>
            </w: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(2.33)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(2.49)</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0.27***</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(-2.34)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(2.75)</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(-2.24)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(-2.29)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(2.42)</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0.35***</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(2.17)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(3.46)</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(1.08)</w:t>
            </w:r>
          </w:p>
        </w:tc>
      </w:tr>
      <w:tr w:rsidR="005F4E76" w:rsidRPr="00BC33CB" w:rsidTr="005F4E76">
        <w:trPr>
          <w:gridAfter w:val="14"/>
          <w:wAfter w:w="6720" w:type="dxa"/>
          <w:trHeight w:val="244"/>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r>
      <w:tr w:rsidR="005F4E76" w:rsidRPr="00BC33CB" w:rsidTr="009D037B">
        <w:trPr>
          <w:gridAfter w:val="1"/>
          <w:wAfter w:w="724" w:type="dxa"/>
          <w:trHeight w:val="227"/>
        </w:trPr>
        <w:tc>
          <w:tcPr>
            <w:tcW w:w="960" w:type="dxa"/>
            <w:vMerge w:val="restart"/>
            <w:tcBorders>
              <w:top w:val="nil"/>
              <w:left w:val="nil"/>
              <w:bottom w:val="nil"/>
              <w:right w:val="nil"/>
            </w:tcBorders>
            <w:shd w:val="clear" w:color="auto" w:fill="auto"/>
            <w:noWrap/>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ID</w:t>
            </w: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(-3.25)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(-4.74)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(-4.19)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(1.65)</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0.12</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(1.20)</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(1.88)</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(4.16)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(3.45)</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(2.17)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(3.33)</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r>
      <w:tr w:rsidR="005F4E76" w:rsidRPr="00BC33CB" w:rsidTr="009D037B">
        <w:trPr>
          <w:gridAfter w:val="1"/>
          <w:wAfter w:w="724" w:type="dxa"/>
          <w:trHeight w:val="227"/>
        </w:trPr>
        <w:tc>
          <w:tcPr>
            <w:tcW w:w="960" w:type="dxa"/>
            <w:vMerge w:val="restart"/>
            <w:tcBorders>
              <w:top w:val="nil"/>
              <w:left w:val="nil"/>
              <w:bottom w:val="nil"/>
              <w:right w:val="nil"/>
            </w:tcBorders>
            <w:shd w:val="clear" w:color="auto" w:fill="auto"/>
            <w:noWrap/>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SKEW</w:t>
            </w: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(0.99)</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(-1.97)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(1.17)</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0.20*</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(-2.90)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(1.95)</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(1.49)</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0.39***</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(3.86)</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236" w:type="dxa"/>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r>
      <w:tr w:rsidR="005F4E76" w:rsidRPr="00BC33CB" w:rsidTr="009D037B">
        <w:trPr>
          <w:gridAfter w:val="1"/>
          <w:wAfter w:w="724" w:type="dxa"/>
          <w:trHeight w:val="227"/>
        </w:trPr>
        <w:tc>
          <w:tcPr>
            <w:tcW w:w="960" w:type="dxa"/>
            <w:vMerge w:val="restart"/>
            <w:tcBorders>
              <w:top w:val="nil"/>
              <w:left w:val="nil"/>
              <w:bottom w:val="nil"/>
              <w:right w:val="nil"/>
            </w:tcBorders>
            <w:shd w:val="clear" w:color="auto" w:fill="auto"/>
            <w:noWrap/>
            <w:vAlign w:val="center"/>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JUMP</w:t>
            </w: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0.38***</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(4.79)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(4.80)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(4.19)</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(2.94)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(3.59)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(2.48)</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0.33***</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(3.60)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(3.44)</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(-2.92)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(-2.73)</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(-2.37)</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(1.58)</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(3.13)</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-0.41***</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0.30**</w:t>
            </w:r>
          </w:p>
        </w:tc>
      </w:tr>
      <w:tr w:rsidR="005F4E76" w:rsidRPr="00BC33CB" w:rsidTr="009D037B">
        <w:trPr>
          <w:gridAfter w:val="1"/>
          <w:wAfter w:w="724" w:type="dxa"/>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236" w:type="dxa"/>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b/>
                <w:sz w:val="16"/>
                <w:szCs w:val="16"/>
                <w:lang w:eastAsia="en-AU"/>
              </w:rPr>
            </w:pP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(-4.52)</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(-7.09)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(-4.60)</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(-1.99)</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(-0.84)</w:t>
            </w:r>
          </w:p>
        </w:tc>
        <w:tc>
          <w:tcPr>
            <w:tcW w:w="960" w:type="dxa"/>
            <w:gridSpan w:val="2"/>
            <w:tcBorders>
              <w:top w:val="nil"/>
              <w:left w:val="nil"/>
              <w:bottom w:val="nil"/>
              <w:right w:val="nil"/>
            </w:tcBorders>
            <w:shd w:val="clear" w:color="auto" w:fill="auto"/>
            <w:noWrap/>
            <w:vAlign w:val="bottom"/>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(2.40)</w:t>
            </w:r>
          </w:p>
        </w:tc>
      </w:tr>
      <w:tr w:rsidR="005F4E76" w:rsidRPr="00BC33CB" w:rsidTr="005F4E76">
        <w:trPr>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r>
      <w:tr w:rsidR="005F4E76" w:rsidRPr="00BC33CB" w:rsidTr="005F4E76">
        <w:trPr>
          <w:trHeight w:val="227"/>
        </w:trPr>
        <w:tc>
          <w:tcPr>
            <w:tcW w:w="960" w:type="dxa"/>
            <w:vMerge/>
            <w:tcBorders>
              <w:top w:val="nil"/>
              <w:left w:val="nil"/>
              <w:bottom w:val="nil"/>
              <w:right w:val="nil"/>
            </w:tcBorders>
            <w:vAlign w:val="center"/>
            <w:hideMark/>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c>
          <w:tcPr>
            <w:tcW w:w="960" w:type="dxa"/>
            <w:gridSpan w:val="2"/>
            <w:tcBorders>
              <w:top w:val="nil"/>
              <w:left w:val="nil"/>
              <w:bottom w:val="nil"/>
              <w:right w:val="nil"/>
            </w:tcBorders>
            <w:shd w:val="clear" w:color="auto" w:fill="auto"/>
            <w:noWrap/>
            <w:vAlign w:val="bottom"/>
          </w:tcPr>
          <w:p w:rsidR="005F4E76" w:rsidRPr="00BC33CB" w:rsidRDefault="005F4E76" w:rsidP="00F627BC">
            <w:pPr>
              <w:spacing w:after="0" w:line="240" w:lineRule="auto"/>
              <w:ind w:left="-57" w:right="-113"/>
              <w:jc w:val="left"/>
              <w:rPr>
                <w:rFonts w:ascii="Times New Roman" w:hAnsi="Times New Roman"/>
                <w:sz w:val="16"/>
                <w:szCs w:val="16"/>
                <w:lang w:eastAsia="en-AU"/>
              </w:rPr>
            </w:pPr>
          </w:p>
        </w:tc>
      </w:tr>
    </w:tbl>
    <w:p w:rsidR="005F4E76" w:rsidRPr="00BC33CB" w:rsidRDefault="005F4E76" w:rsidP="00F627BC">
      <w:pPr>
        <w:spacing w:after="0" w:line="240" w:lineRule="auto"/>
        <w:ind w:left="-57" w:right="-113"/>
        <w:jc w:val="left"/>
        <w:rPr>
          <w:rFonts w:ascii="Times New Roman" w:hAnsi="Times New Roman"/>
          <w:sz w:val="16"/>
          <w:szCs w:val="16"/>
          <w:lang w:eastAsia="en-AU"/>
        </w:rPr>
        <w:sectPr w:rsidR="005F4E76" w:rsidRPr="00BC33CB" w:rsidSect="005F4E76">
          <w:pgSz w:w="11906" w:h="16838" w:code="9"/>
          <w:pgMar w:top="851" w:right="851" w:bottom="1440" w:left="1440" w:header="709" w:footer="709" w:gutter="0"/>
          <w:cols w:space="708"/>
          <w:docGrid w:linePitch="360"/>
        </w:sectPr>
      </w:pPr>
    </w:p>
    <w:p w:rsidR="000024A2" w:rsidRPr="00BC33CB" w:rsidRDefault="000024A2" w:rsidP="000024A2">
      <w:pPr>
        <w:pStyle w:val="Caption"/>
        <w:keepNext/>
        <w:jc w:val="center"/>
        <w:rPr>
          <w:rFonts w:ascii="Times New Roman" w:hAnsi="Times New Roman"/>
          <w:bCs w:val="0"/>
          <w:sz w:val="21"/>
          <w:szCs w:val="21"/>
        </w:rPr>
      </w:pPr>
      <w:bookmarkStart w:id="12" w:name="_Ref520477244"/>
      <w:r w:rsidRPr="00BC33CB">
        <w:rPr>
          <w:rFonts w:ascii="Times New Roman" w:hAnsi="Times New Roman"/>
          <w:bCs w:val="0"/>
          <w:sz w:val="21"/>
          <w:szCs w:val="21"/>
        </w:rPr>
        <w:lastRenderedPageBreak/>
        <w:t xml:space="preserve">Table </w:t>
      </w:r>
      <w:r w:rsidRPr="00BC33CB">
        <w:rPr>
          <w:rFonts w:ascii="Times New Roman" w:hAnsi="Times New Roman"/>
          <w:bCs w:val="0"/>
          <w:sz w:val="21"/>
          <w:szCs w:val="21"/>
        </w:rPr>
        <w:fldChar w:fldCharType="begin"/>
      </w:r>
      <w:r w:rsidRPr="00BC33CB">
        <w:rPr>
          <w:rFonts w:ascii="Times New Roman" w:hAnsi="Times New Roman"/>
          <w:bCs w:val="0"/>
          <w:sz w:val="21"/>
          <w:szCs w:val="21"/>
        </w:rPr>
        <w:instrText xml:space="preserve"> SEQ Table \* ARABIC </w:instrText>
      </w:r>
      <w:r w:rsidRPr="00BC33CB">
        <w:rPr>
          <w:rFonts w:ascii="Times New Roman" w:hAnsi="Times New Roman"/>
          <w:bCs w:val="0"/>
          <w:sz w:val="21"/>
          <w:szCs w:val="21"/>
        </w:rPr>
        <w:fldChar w:fldCharType="separate"/>
      </w:r>
      <w:r w:rsidRPr="00BC33CB">
        <w:rPr>
          <w:rFonts w:ascii="Times New Roman" w:hAnsi="Times New Roman"/>
          <w:bCs w:val="0"/>
          <w:noProof/>
          <w:sz w:val="21"/>
          <w:szCs w:val="21"/>
        </w:rPr>
        <w:t>6</w:t>
      </w:r>
      <w:r w:rsidRPr="00BC33CB">
        <w:rPr>
          <w:rFonts w:ascii="Times New Roman" w:hAnsi="Times New Roman"/>
          <w:bCs w:val="0"/>
          <w:sz w:val="21"/>
          <w:szCs w:val="21"/>
        </w:rPr>
        <w:fldChar w:fldCharType="end"/>
      </w:r>
      <w:bookmarkEnd w:id="12"/>
      <w:r w:rsidRPr="00BC33CB">
        <w:rPr>
          <w:rFonts w:ascii="Times New Roman" w:hAnsi="Times New Roman"/>
          <w:bCs w:val="0"/>
          <w:sz w:val="21"/>
          <w:szCs w:val="21"/>
        </w:rPr>
        <w:t>. Portfolio returns sorted on RES, ID, SKEW and JUMP Controlling for IV and NSYNC</w:t>
      </w:r>
    </w:p>
    <w:p w:rsidR="00950619" w:rsidRPr="00BC33CB" w:rsidRDefault="00950619" w:rsidP="00950619">
      <w:pPr>
        <w:rPr>
          <w:rFonts w:ascii="Times New Roman" w:hAnsi="Times New Roman"/>
          <w:sz w:val="21"/>
          <w:szCs w:val="21"/>
        </w:rPr>
      </w:pPr>
      <w:r w:rsidRPr="00BC33CB">
        <w:rPr>
          <w:rFonts w:ascii="Times New Roman" w:hAnsi="Times New Roman"/>
          <w:sz w:val="21"/>
          <w:szCs w:val="21"/>
        </w:rPr>
        <w:t>This table reports the average monthly returns for double-sort strategy controlling IV or NSYNC.  The row “5-1” refers to the difference in monthly average returns</w:t>
      </w:r>
      <w:r w:rsidR="009A0478" w:rsidRPr="00BC33CB">
        <w:rPr>
          <w:rFonts w:ascii="Times New Roman" w:hAnsi="Times New Roman"/>
          <w:sz w:val="21"/>
          <w:szCs w:val="21"/>
        </w:rPr>
        <w:t xml:space="preserve"> sorted by other proxies</w:t>
      </w:r>
      <w:r w:rsidRPr="00BC33CB">
        <w:rPr>
          <w:rFonts w:ascii="Times New Roman" w:hAnsi="Times New Roman"/>
          <w:sz w:val="21"/>
          <w:szCs w:val="21"/>
        </w:rPr>
        <w:t>, CAPM alphas and FF-3 alphas between portfolio 5 and portfolio 1 in Panel A, B, respectively. We use individual stocks’ performance of past 12 month excluding the most recent month for each proxy then hold all portfolios for 1 month. We exclude stocks during the months that their price is below $1 to reduce microstructure concerns in holding periods. Number in the parentheses are the t-statistics are calculated using Newey and West’s (1987) robust standard errors. ***, **, * denote significance at the 1%, 5% and 10% levels, respectively. The sample period is December 1925 to December 2016.</w:t>
      </w:r>
    </w:p>
    <w:p w:rsidR="00B606A7" w:rsidRPr="00BC33CB" w:rsidRDefault="0077231F" w:rsidP="0014483F">
      <w:pPr>
        <w:spacing w:after="0" w:line="360" w:lineRule="auto"/>
        <w:jc w:val="left"/>
        <w:rPr>
          <w:rFonts w:ascii="Times New Roman" w:hAnsi="Times New Roman"/>
          <w:b/>
          <w:sz w:val="21"/>
          <w:szCs w:val="21"/>
        </w:rPr>
      </w:pPr>
      <w:r w:rsidRPr="00BC33CB">
        <w:rPr>
          <w:rFonts w:ascii="Times New Roman" w:hAnsi="Times New Roman"/>
          <w:b/>
          <w:sz w:val="21"/>
          <w:szCs w:val="21"/>
        </w:rPr>
        <w:t>Panel A.</w:t>
      </w:r>
      <w:r w:rsidR="00B508AF" w:rsidRPr="00BC33CB">
        <w:rPr>
          <w:rFonts w:ascii="Times New Roman" w:hAnsi="Times New Roman"/>
          <w:b/>
          <w:sz w:val="21"/>
          <w:szCs w:val="21"/>
        </w:rPr>
        <w:t xml:space="preserve"> Controlling for IV</w:t>
      </w:r>
    </w:p>
    <w:tbl>
      <w:tblPr>
        <w:tblW w:w="13842" w:type="dxa"/>
        <w:tblInd w:w="-601" w:type="dxa"/>
        <w:tblLook w:val="04A0" w:firstRow="1" w:lastRow="0" w:firstColumn="1" w:lastColumn="0" w:noHBand="0" w:noVBand="1"/>
      </w:tblPr>
      <w:tblGrid>
        <w:gridCol w:w="404"/>
        <w:gridCol w:w="404"/>
        <w:gridCol w:w="806"/>
        <w:gridCol w:w="655"/>
        <w:gridCol w:w="708"/>
        <w:gridCol w:w="709"/>
        <w:gridCol w:w="709"/>
        <w:gridCol w:w="709"/>
        <w:gridCol w:w="98"/>
        <w:gridCol w:w="138"/>
        <w:gridCol w:w="98"/>
        <w:gridCol w:w="169"/>
        <w:gridCol w:w="364"/>
        <w:gridCol w:w="708"/>
        <w:gridCol w:w="709"/>
        <w:gridCol w:w="709"/>
        <w:gridCol w:w="709"/>
        <w:gridCol w:w="617"/>
        <w:gridCol w:w="98"/>
        <w:gridCol w:w="581"/>
        <w:gridCol w:w="347"/>
        <w:gridCol w:w="361"/>
        <w:gridCol w:w="709"/>
        <w:gridCol w:w="709"/>
        <w:gridCol w:w="709"/>
        <w:gridCol w:w="807"/>
        <w:gridCol w:w="98"/>
      </w:tblGrid>
      <w:tr w:rsidR="00BD3451" w:rsidRPr="00BC33CB" w:rsidTr="00BD3451">
        <w:trPr>
          <w:gridAfter w:val="6"/>
          <w:wAfter w:w="3393" w:type="dxa"/>
          <w:trHeight w:val="227"/>
        </w:trPr>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394" w:type="dxa"/>
            <w:gridSpan w:val="7"/>
            <w:tcBorders>
              <w:top w:val="nil"/>
              <w:left w:val="nil"/>
              <w:bottom w:val="nil"/>
              <w:right w:val="nil"/>
            </w:tcBorders>
            <w:shd w:val="clear" w:color="auto" w:fill="auto"/>
            <w:noWrap/>
            <w:vAlign w:val="bottom"/>
          </w:tcPr>
          <w:p w:rsidR="00BD3451" w:rsidRPr="00BC33CB" w:rsidRDefault="00BD3451" w:rsidP="0083255B">
            <w:pPr>
              <w:spacing w:after="0" w:line="240" w:lineRule="auto"/>
              <w:ind w:left="-57" w:right="-113"/>
              <w:jc w:val="center"/>
              <w:rPr>
                <w:rFonts w:ascii="Times New Roman" w:hAnsi="Times New Roman"/>
                <w:b/>
                <w:sz w:val="16"/>
                <w:szCs w:val="16"/>
                <w:lang w:eastAsia="en-AU"/>
              </w:rPr>
            </w:pPr>
          </w:p>
        </w:tc>
        <w:tc>
          <w:tcPr>
            <w:tcW w:w="405" w:type="dxa"/>
            <w:gridSpan w:val="3"/>
            <w:tcBorders>
              <w:top w:val="nil"/>
              <w:left w:val="nil"/>
              <w:bottom w:val="nil"/>
              <w:right w:val="nil"/>
            </w:tcBorders>
            <w:shd w:val="clear" w:color="auto" w:fill="auto"/>
            <w:noWrap/>
            <w:vAlign w:val="bottom"/>
          </w:tcPr>
          <w:p w:rsidR="00BD3451" w:rsidRPr="00BC33CB" w:rsidRDefault="00BD3451" w:rsidP="0083255B">
            <w:pPr>
              <w:spacing w:after="0" w:line="240" w:lineRule="auto"/>
              <w:ind w:left="-57" w:right="-113"/>
              <w:jc w:val="center"/>
              <w:rPr>
                <w:rFonts w:ascii="Times New Roman" w:hAnsi="Times New Roman"/>
                <w:b/>
                <w:sz w:val="16"/>
                <w:szCs w:val="16"/>
                <w:lang w:eastAsia="en-AU"/>
              </w:rPr>
            </w:pPr>
          </w:p>
        </w:tc>
        <w:tc>
          <w:tcPr>
            <w:tcW w:w="4842" w:type="dxa"/>
            <w:gridSpan w:val="9"/>
            <w:tcBorders>
              <w:top w:val="nil"/>
              <w:left w:val="nil"/>
              <w:bottom w:val="nil"/>
              <w:right w:val="nil"/>
            </w:tcBorders>
            <w:shd w:val="clear" w:color="auto" w:fill="auto"/>
            <w:noWrap/>
            <w:vAlign w:val="bottom"/>
          </w:tcPr>
          <w:p w:rsidR="00BD3451" w:rsidRPr="00BC33CB" w:rsidRDefault="00BD3451" w:rsidP="0083255B">
            <w:pPr>
              <w:spacing w:after="0" w:line="240" w:lineRule="auto"/>
              <w:ind w:right="-113"/>
              <w:rPr>
                <w:rFonts w:ascii="Times New Roman" w:hAnsi="Times New Roman"/>
                <w:b/>
                <w:sz w:val="16"/>
                <w:szCs w:val="16"/>
                <w:lang w:eastAsia="en-AU"/>
              </w:rPr>
            </w:pPr>
          </w:p>
        </w:tc>
      </w:tr>
      <w:tr w:rsidR="00BD3451" w:rsidRPr="00BC33CB" w:rsidTr="004A2878">
        <w:trPr>
          <w:trHeight w:val="87"/>
        </w:trPr>
        <w:tc>
          <w:tcPr>
            <w:tcW w:w="404" w:type="dxa"/>
            <w:tcBorders>
              <w:top w:val="nil"/>
              <w:left w:val="nil"/>
              <w:bottom w:val="nil"/>
              <w:right w:val="nil"/>
            </w:tcBorders>
            <w:shd w:val="clear" w:color="auto" w:fill="auto"/>
            <w:noWrap/>
            <w:vAlign w:val="bottom"/>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394" w:type="dxa"/>
            <w:gridSpan w:val="7"/>
            <w:tcBorders>
              <w:top w:val="nil"/>
              <w:left w:val="nil"/>
              <w:bottom w:val="nil"/>
              <w:right w:val="nil"/>
            </w:tcBorders>
            <w:shd w:val="clear" w:color="auto" w:fill="auto"/>
            <w:noWrap/>
            <w:vAlign w:val="bottom"/>
          </w:tcPr>
          <w:p w:rsidR="00BD3451" w:rsidRPr="00BC33CB" w:rsidRDefault="00BD3451" w:rsidP="00BD3451">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NSYNC</w:t>
            </w:r>
          </w:p>
        </w:tc>
        <w:tc>
          <w:tcPr>
            <w:tcW w:w="236" w:type="dxa"/>
            <w:gridSpan w:val="2"/>
            <w:tcBorders>
              <w:top w:val="nil"/>
              <w:left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4083" w:type="dxa"/>
            <w:gridSpan w:val="8"/>
            <w:tcBorders>
              <w:top w:val="nil"/>
              <w:left w:val="nil"/>
              <w:bottom w:val="nil"/>
              <w:right w:val="nil"/>
            </w:tcBorders>
            <w:shd w:val="clear" w:color="auto" w:fill="auto"/>
            <w:noWrap/>
            <w:vAlign w:val="bottom"/>
          </w:tcPr>
          <w:p w:rsidR="00BD3451" w:rsidRPr="00BC33CB" w:rsidRDefault="00BD3451" w:rsidP="00BD3451">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RES</w:t>
            </w:r>
          </w:p>
        </w:tc>
        <w:tc>
          <w:tcPr>
            <w:tcW w:w="4321" w:type="dxa"/>
            <w:gridSpan w:val="8"/>
            <w:tcBorders>
              <w:top w:val="nil"/>
              <w:left w:val="nil"/>
              <w:bottom w:val="nil"/>
              <w:right w:val="nil"/>
            </w:tcBorders>
            <w:shd w:val="clear" w:color="auto" w:fill="auto"/>
            <w:noWrap/>
            <w:vAlign w:val="bottom"/>
          </w:tcPr>
          <w:p w:rsidR="00BD3451" w:rsidRPr="00BC33CB" w:rsidRDefault="00BD3451" w:rsidP="006C157C">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ID</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_1</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_2</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_3</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_4</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_5</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H_L</w:t>
            </w:r>
          </w:p>
        </w:tc>
        <w:tc>
          <w:tcPr>
            <w:tcW w:w="236" w:type="dxa"/>
            <w:gridSpan w:val="2"/>
            <w:tcBorders>
              <w:top w:val="nil"/>
              <w:left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_1</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_2</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_3</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_4</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_5</w:t>
            </w:r>
          </w:p>
        </w:tc>
        <w:tc>
          <w:tcPr>
            <w:tcW w:w="617"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H_L</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_1</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_2</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_3</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_4</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_5</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H_L</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IV</w:t>
            </w: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w:t>
            </w: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0.30***</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0.39***</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0.37***</w:t>
            </w:r>
          </w:p>
        </w:tc>
        <w:tc>
          <w:tcPr>
            <w:tcW w:w="236" w:type="dxa"/>
            <w:gridSpan w:val="2"/>
            <w:tcBorders>
              <w:top w:val="nil"/>
              <w:left w:val="single" w:sz="4" w:space="0" w:color="auto"/>
              <w:bottom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0.21***</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0.23***</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0.24***</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0.25***</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0.21***</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0.17***</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-0.06</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(0.48)</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(3.02)</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(3.84)</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(4.57)</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(5.31)</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(4.09)</w:t>
            </w:r>
          </w:p>
        </w:tc>
        <w:tc>
          <w:tcPr>
            <w:tcW w:w="236" w:type="dxa"/>
            <w:gridSpan w:val="2"/>
            <w:tcBorders>
              <w:top w:val="nil"/>
              <w:left w:val="single" w:sz="4" w:space="0" w:color="auto"/>
              <w:bottom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(2.69)</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(3.65)</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(4.69)</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(4.55)</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(4.46)</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(1.63)</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(3.46)</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(4.08)</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(4.51)</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(4.08)</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(2.93)</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(-0.79)</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w:t>
            </w: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0.33***</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0.38***</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0.52***</w:t>
            </w:r>
          </w:p>
        </w:tc>
        <w:tc>
          <w:tcPr>
            <w:tcW w:w="236" w:type="dxa"/>
            <w:gridSpan w:val="2"/>
            <w:tcBorders>
              <w:top w:val="nil"/>
              <w:left w:val="single" w:sz="4" w:space="0" w:color="auto"/>
              <w:bottom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0.26***</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0.20***</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0.19***</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0.16***</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0.26***</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0.10</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-0.10</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(-1.81)</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(1.62)</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(3.70)</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(5.39)</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(5.28)</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(4.67)</w:t>
            </w:r>
          </w:p>
        </w:tc>
        <w:tc>
          <w:tcPr>
            <w:tcW w:w="236" w:type="dxa"/>
            <w:gridSpan w:val="2"/>
            <w:tcBorders>
              <w:top w:val="nil"/>
              <w:left w:val="single" w:sz="4" w:space="0" w:color="auto"/>
              <w:bottom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(3.66)</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(3.04)</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(2.59)</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(2.11)</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(4.37)</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(0.66)</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(3.09)</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(3.32)</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(2.98)</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(4.78)</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(1.61)</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(-1.28)</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w:t>
            </w: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0.31***</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0.46***</w:t>
            </w:r>
          </w:p>
        </w:tc>
        <w:tc>
          <w:tcPr>
            <w:tcW w:w="236" w:type="dxa"/>
            <w:gridSpan w:val="2"/>
            <w:tcBorders>
              <w:top w:val="nil"/>
              <w:left w:val="single" w:sz="4" w:space="0" w:color="auto"/>
              <w:bottom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-0.03</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0.16***</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0.13**</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0.23***</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0.12*</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0.15**</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(-1.75)</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(1.69)</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(1.63)</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(3.57)</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(4.48)</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(3.93)</w:t>
            </w:r>
          </w:p>
        </w:tc>
        <w:tc>
          <w:tcPr>
            <w:tcW w:w="236" w:type="dxa"/>
            <w:gridSpan w:val="2"/>
            <w:tcBorders>
              <w:top w:val="nil"/>
              <w:left w:val="single" w:sz="4" w:space="0" w:color="auto"/>
              <w:bottom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(2.42)</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(0.38)</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(1.57)</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(2.36)</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(3.12)</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(0.33)</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(-0.47)</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(2.80)</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(2.39)</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(4.06)</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(1.75)</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(1.97)</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w:t>
            </w: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-0.39***</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0.54***</w:t>
            </w:r>
          </w:p>
        </w:tc>
        <w:tc>
          <w:tcPr>
            <w:tcW w:w="236" w:type="dxa"/>
            <w:gridSpan w:val="2"/>
            <w:tcBorders>
              <w:top w:val="nil"/>
              <w:left w:val="single" w:sz="4" w:space="0" w:color="auto"/>
              <w:bottom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-0.21***</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-0.47***</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-0.23***</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0.03</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0.01</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-0.07</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0.40***</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(-4.33)</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(-4.05)</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(-2.47)</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(-0.57)</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(1.79)</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(4.38)</w:t>
            </w:r>
          </w:p>
        </w:tc>
        <w:tc>
          <w:tcPr>
            <w:tcW w:w="236" w:type="dxa"/>
            <w:gridSpan w:val="2"/>
            <w:tcBorders>
              <w:top w:val="nil"/>
              <w:left w:val="single" w:sz="4" w:space="0" w:color="auto"/>
              <w:bottom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(-0.64)</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(-2.17)</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(-2.98)</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(-2.04)</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(-1.78)</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(-0.99)</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(-5.32)</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(-3.40)</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(0.39)</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(0.13)</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(-1.01)</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(4.56)</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w:t>
            </w: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-0.84***</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-0.71***</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-0.46***</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0.61***</w:t>
            </w:r>
          </w:p>
        </w:tc>
        <w:tc>
          <w:tcPr>
            <w:tcW w:w="236" w:type="dxa"/>
            <w:gridSpan w:val="2"/>
            <w:tcBorders>
              <w:top w:val="nil"/>
              <w:left w:val="single" w:sz="4" w:space="0" w:color="auto"/>
              <w:bottom w:val="nil"/>
              <w:right w:val="nil"/>
            </w:tcBorders>
            <w:shd w:val="clear" w:color="auto" w:fill="auto"/>
            <w:noWrap/>
            <w:vAlign w:val="bottom"/>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-0.48***</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-0.52***</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-0.48***</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-0.63***</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-0.49***</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-0.00</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-1.08***</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-0.62***</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-0.32***</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-0.23**</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-0.40***</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0.68***</w:t>
            </w:r>
          </w:p>
        </w:tc>
      </w:tr>
      <w:tr w:rsidR="00BD3451" w:rsidRPr="00BC33CB" w:rsidTr="00BD3451">
        <w:trPr>
          <w:gridAfter w:val="1"/>
          <w:wAfter w:w="98" w:type="dxa"/>
          <w:trHeight w:val="227"/>
        </w:trPr>
        <w:tc>
          <w:tcPr>
            <w:tcW w:w="404" w:type="dxa"/>
            <w:tcBorders>
              <w:top w:val="nil"/>
              <w:left w:val="nil"/>
              <w:bottom w:val="nil"/>
              <w:right w:val="nil"/>
            </w:tcBorders>
            <w:shd w:val="clear" w:color="auto" w:fill="auto"/>
            <w:noWrap/>
            <w:vAlign w:val="center"/>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404" w:type="dxa"/>
            <w:tcBorders>
              <w:top w:val="nil"/>
              <w:left w:val="nil"/>
              <w:bottom w:val="nil"/>
              <w:right w:val="nil"/>
            </w:tcBorders>
            <w:shd w:val="clear" w:color="auto" w:fill="auto"/>
            <w:noWrap/>
            <w:vAlign w:val="bottom"/>
            <w:hideMark/>
          </w:tcPr>
          <w:p w:rsidR="00BD3451" w:rsidRPr="00BC33CB" w:rsidRDefault="00BD3451" w:rsidP="00B606A7">
            <w:pPr>
              <w:spacing w:after="0" w:line="240" w:lineRule="auto"/>
              <w:ind w:left="-57" w:right="-113"/>
              <w:jc w:val="left"/>
              <w:rPr>
                <w:rFonts w:ascii="Times New Roman" w:hAnsi="Times New Roman"/>
                <w:sz w:val="16"/>
                <w:szCs w:val="16"/>
                <w:lang w:eastAsia="en-AU"/>
              </w:rPr>
            </w:pPr>
          </w:p>
        </w:tc>
        <w:tc>
          <w:tcPr>
            <w:tcW w:w="806"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(-8.14)</w:t>
            </w:r>
          </w:p>
        </w:tc>
        <w:tc>
          <w:tcPr>
            <w:tcW w:w="655"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(-7.32)</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(-4.69)</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(-2.79)</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(-1.97)</w:t>
            </w:r>
          </w:p>
        </w:tc>
        <w:tc>
          <w:tcPr>
            <w:tcW w:w="709"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(4.82)</w:t>
            </w:r>
          </w:p>
        </w:tc>
        <w:tc>
          <w:tcPr>
            <w:tcW w:w="236" w:type="dxa"/>
            <w:gridSpan w:val="2"/>
            <w:tcBorders>
              <w:top w:val="nil"/>
              <w:left w:val="single" w:sz="4" w:space="0" w:color="auto"/>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p>
        </w:tc>
        <w:tc>
          <w:tcPr>
            <w:tcW w:w="631" w:type="dxa"/>
            <w:gridSpan w:val="3"/>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(-4.94)</w:t>
            </w:r>
          </w:p>
        </w:tc>
        <w:tc>
          <w:tcPr>
            <w:tcW w:w="708"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(-5.26)</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(-5.09)</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(-6.79)</w:t>
            </w:r>
          </w:p>
        </w:tc>
        <w:tc>
          <w:tcPr>
            <w:tcW w:w="709" w:type="dxa"/>
            <w:tcBorders>
              <w:top w:val="nil"/>
              <w:left w:val="nil"/>
              <w:bottom w:val="nil"/>
              <w:right w:val="nil"/>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(-4.91)</w:t>
            </w:r>
          </w:p>
        </w:tc>
        <w:tc>
          <w:tcPr>
            <w:tcW w:w="617" w:type="dxa"/>
            <w:tcBorders>
              <w:top w:val="nil"/>
              <w:left w:val="nil"/>
              <w:bottom w:val="nil"/>
              <w:right w:val="single" w:sz="4" w:space="0" w:color="auto"/>
            </w:tcBorders>
            <w:shd w:val="clear" w:color="auto" w:fill="auto"/>
            <w:noWrap/>
            <w:vAlign w:val="bottom"/>
            <w:hideMark/>
          </w:tcPr>
          <w:p w:rsidR="00BD3451" w:rsidRPr="00BC33CB" w:rsidRDefault="00BD3451" w:rsidP="00244A19">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79"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(-9.93)</w:t>
            </w:r>
          </w:p>
        </w:tc>
        <w:tc>
          <w:tcPr>
            <w:tcW w:w="708" w:type="dxa"/>
            <w:gridSpan w:val="2"/>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(-5.73)</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(-3.39)</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(-2.55)</w:t>
            </w:r>
          </w:p>
        </w:tc>
        <w:tc>
          <w:tcPr>
            <w:tcW w:w="709"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(-4.32)</w:t>
            </w:r>
          </w:p>
        </w:tc>
        <w:tc>
          <w:tcPr>
            <w:tcW w:w="807" w:type="dxa"/>
            <w:tcBorders>
              <w:top w:val="nil"/>
              <w:left w:val="nil"/>
              <w:bottom w:val="nil"/>
              <w:right w:val="nil"/>
            </w:tcBorders>
            <w:shd w:val="clear" w:color="auto" w:fill="auto"/>
            <w:noWrap/>
            <w:vAlign w:val="bottom"/>
            <w:hideMark/>
          </w:tcPr>
          <w:p w:rsidR="00BD3451" w:rsidRPr="00BC33CB" w:rsidRDefault="00BD3451" w:rsidP="006C157C">
            <w:pPr>
              <w:spacing w:after="0" w:line="240" w:lineRule="auto"/>
              <w:ind w:left="-57" w:right="-113"/>
              <w:jc w:val="center"/>
              <w:rPr>
                <w:rFonts w:ascii="Times New Roman" w:hAnsi="Times New Roman"/>
                <w:sz w:val="16"/>
                <w:szCs w:val="16"/>
                <w:lang w:eastAsia="en-AU"/>
              </w:rPr>
            </w:pPr>
            <w:r w:rsidRPr="00BC33CB">
              <w:rPr>
                <w:rFonts w:ascii="Times New Roman" w:hAnsi="Times New Roman"/>
                <w:sz w:val="16"/>
                <w:szCs w:val="16"/>
                <w:lang w:eastAsia="en-AU"/>
              </w:rPr>
              <w:t>(7.18)</w:t>
            </w:r>
          </w:p>
        </w:tc>
      </w:tr>
    </w:tbl>
    <w:p w:rsidR="00BA50F1" w:rsidRPr="00BC33CB" w:rsidRDefault="00BA50F1" w:rsidP="00B606A7">
      <w:pPr>
        <w:spacing w:after="0" w:line="240" w:lineRule="auto"/>
        <w:ind w:left="-57" w:right="-113"/>
        <w:jc w:val="left"/>
        <w:rPr>
          <w:rFonts w:ascii="Times New Roman" w:hAnsi="Times New Roman"/>
          <w:sz w:val="16"/>
          <w:szCs w:val="16"/>
          <w:lang w:eastAsia="en-AU"/>
        </w:rPr>
      </w:pPr>
    </w:p>
    <w:p w:rsidR="00B606A7" w:rsidRPr="00BC33CB" w:rsidRDefault="00B606A7" w:rsidP="00B606A7">
      <w:pPr>
        <w:spacing w:after="0" w:line="240" w:lineRule="auto"/>
        <w:ind w:left="-57" w:right="-113"/>
        <w:jc w:val="left"/>
        <w:rPr>
          <w:rFonts w:ascii="Times New Roman" w:hAnsi="Times New Roman"/>
          <w:sz w:val="16"/>
          <w:szCs w:val="16"/>
          <w:lang w:eastAsia="en-AU"/>
        </w:rPr>
      </w:pPr>
    </w:p>
    <w:p w:rsidR="00B606A7" w:rsidRPr="00BC33CB" w:rsidRDefault="00B606A7" w:rsidP="00B606A7">
      <w:pPr>
        <w:spacing w:after="0" w:line="240" w:lineRule="auto"/>
        <w:ind w:left="-57" w:right="-113"/>
        <w:jc w:val="left"/>
        <w:rPr>
          <w:rFonts w:ascii="Times New Roman" w:hAnsi="Times New Roman"/>
          <w:sz w:val="16"/>
          <w:szCs w:val="16"/>
          <w:lang w:eastAsia="en-AU"/>
        </w:rPr>
      </w:pPr>
    </w:p>
    <w:tbl>
      <w:tblPr>
        <w:tblW w:w="10574" w:type="dxa"/>
        <w:tblInd w:w="-176" w:type="dxa"/>
        <w:tblLook w:val="04A0" w:firstRow="1" w:lastRow="0" w:firstColumn="1" w:lastColumn="0" w:noHBand="0" w:noVBand="1"/>
      </w:tblPr>
      <w:tblGrid>
        <w:gridCol w:w="420"/>
        <w:gridCol w:w="715"/>
        <w:gridCol w:w="748"/>
        <w:gridCol w:w="709"/>
        <w:gridCol w:w="709"/>
        <w:gridCol w:w="707"/>
        <w:gridCol w:w="671"/>
        <w:gridCol w:w="279"/>
        <w:gridCol w:w="364"/>
        <w:gridCol w:w="305"/>
        <w:gridCol w:w="155"/>
        <w:gridCol w:w="554"/>
        <w:gridCol w:w="709"/>
        <w:gridCol w:w="709"/>
        <w:gridCol w:w="708"/>
        <w:gridCol w:w="707"/>
        <w:gridCol w:w="1405"/>
      </w:tblGrid>
      <w:tr w:rsidR="00B606A7" w:rsidRPr="00BC33CB" w:rsidTr="006C157C">
        <w:trPr>
          <w:trHeight w:val="227"/>
        </w:trPr>
        <w:tc>
          <w:tcPr>
            <w:tcW w:w="420" w:type="dxa"/>
            <w:tcBorders>
              <w:top w:val="nil"/>
              <w:left w:val="nil"/>
              <w:bottom w:val="nil"/>
              <w:right w:val="nil"/>
            </w:tcBorders>
            <w:shd w:val="clear" w:color="auto" w:fill="auto"/>
            <w:noWrap/>
            <w:vAlign w:val="bottom"/>
            <w:hideMark/>
          </w:tcPr>
          <w:p w:rsidR="00B606A7" w:rsidRPr="00BC33CB" w:rsidRDefault="00B606A7" w:rsidP="00244A19">
            <w:pPr>
              <w:spacing w:after="0" w:line="240" w:lineRule="auto"/>
              <w:ind w:left="-57" w:right="-113"/>
              <w:jc w:val="left"/>
              <w:rPr>
                <w:rFonts w:ascii="Times New Roman" w:hAnsi="Times New Roman"/>
                <w:sz w:val="16"/>
                <w:szCs w:val="16"/>
                <w:lang w:eastAsia="en-AU"/>
              </w:rPr>
            </w:pPr>
          </w:p>
        </w:tc>
        <w:tc>
          <w:tcPr>
            <w:tcW w:w="4902" w:type="dxa"/>
            <w:gridSpan w:val="8"/>
            <w:tcBorders>
              <w:top w:val="nil"/>
              <w:left w:val="nil"/>
              <w:bottom w:val="nil"/>
              <w:right w:val="nil"/>
            </w:tcBorders>
            <w:shd w:val="clear" w:color="auto" w:fill="auto"/>
            <w:noWrap/>
            <w:vAlign w:val="bottom"/>
            <w:hideMark/>
          </w:tcPr>
          <w:p w:rsidR="00B606A7" w:rsidRPr="00BC33CB" w:rsidRDefault="0083255B" w:rsidP="0083255B">
            <w:pPr>
              <w:spacing w:after="0" w:line="240" w:lineRule="auto"/>
              <w:ind w:right="-113"/>
              <w:rPr>
                <w:rFonts w:ascii="Times New Roman" w:hAnsi="Times New Roman"/>
                <w:b/>
                <w:sz w:val="16"/>
                <w:szCs w:val="16"/>
                <w:lang w:eastAsia="en-AU"/>
              </w:rPr>
            </w:pPr>
            <w:r w:rsidRPr="00BC33CB">
              <w:rPr>
                <w:rFonts w:ascii="Times New Roman" w:hAnsi="Times New Roman"/>
                <w:b/>
                <w:sz w:val="16"/>
                <w:szCs w:val="16"/>
                <w:lang w:eastAsia="en-AU"/>
              </w:rPr>
              <w:t xml:space="preserve">                                          </w:t>
            </w:r>
            <w:r w:rsidR="00B606A7" w:rsidRPr="00BC33CB">
              <w:rPr>
                <w:rFonts w:ascii="Times New Roman" w:hAnsi="Times New Roman"/>
                <w:b/>
                <w:sz w:val="16"/>
                <w:szCs w:val="16"/>
                <w:lang w:eastAsia="en-AU"/>
              </w:rPr>
              <w:t>SKEW</w:t>
            </w:r>
          </w:p>
        </w:tc>
        <w:tc>
          <w:tcPr>
            <w:tcW w:w="460" w:type="dxa"/>
            <w:gridSpan w:val="2"/>
            <w:tcBorders>
              <w:top w:val="nil"/>
              <w:left w:val="nil"/>
              <w:bottom w:val="nil"/>
              <w:right w:val="nil"/>
            </w:tcBorders>
            <w:shd w:val="clear" w:color="auto" w:fill="auto"/>
            <w:noWrap/>
            <w:vAlign w:val="bottom"/>
            <w:hideMark/>
          </w:tcPr>
          <w:p w:rsidR="00B606A7" w:rsidRPr="00BC33CB" w:rsidRDefault="00B606A7" w:rsidP="006C157C">
            <w:pPr>
              <w:spacing w:after="0" w:line="240" w:lineRule="auto"/>
              <w:ind w:left="-57" w:right="-113"/>
              <w:jc w:val="center"/>
              <w:rPr>
                <w:rFonts w:ascii="Times New Roman" w:hAnsi="Times New Roman"/>
                <w:b/>
                <w:sz w:val="16"/>
                <w:szCs w:val="16"/>
                <w:lang w:eastAsia="en-AU"/>
              </w:rPr>
            </w:pPr>
          </w:p>
        </w:tc>
        <w:tc>
          <w:tcPr>
            <w:tcW w:w="4792" w:type="dxa"/>
            <w:gridSpan w:val="6"/>
            <w:tcBorders>
              <w:top w:val="nil"/>
              <w:left w:val="nil"/>
              <w:bottom w:val="nil"/>
              <w:right w:val="nil"/>
            </w:tcBorders>
            <w:shd w:val="clear" w:color="auto" w:fill="auto"/>
            <w:noWrap/>
            <w:vAlign w:val="bottom"/>
            <w:hideMark/>
          </w:tcPr>
          <w:p w:rsidR="00B606A7" w:rsidRPr="00BC33CB" w:rsidRDefault="0083255B" w:rsidP="0083255B">
            <w:pPr>
              <w:spacing w:after="0" w:line="240" w:lineRule="auto"/>
              <w:ind w:left="-57" w:right="-113"/>
              <w:rPr>
                <w:rFonts w:ascii="Times New Roman" w:hAnsi="Times New Roman"/>
                <w:b/>
                <w:sz w:val="16"/>
                <w:szCs w:val="16"/>
                <w:lang w:eastAsia="en-AU"/>
              </w:rPr>
            </w:pPr>
            <w:r w:rsidRPr="00BC33CB">
              <w:rPr>
                <w:rFonts w:ascii="Times New Roman" w:hAnsi="Times New Roman"/>
                <w:b/>
                <w:sz w:val="16"/>
                <w:szCs w:val="16"/>
                <w:lang w:eastAsia="en-AU"/>
              </w:rPr>
              <w:t xml:space="preserve">                           </w:t>
            </w:r>
            <w:r w:rsidR="00B606A7" w:rsidRPr="00BC33CB">
              <w:rPr>
                <w:rFonts w:ascii="Times New Roman" w:hAnsi="Times New Roman"/>
                <w:b/>
                <w:sz w:val="16"/>
                <w:szCs w:val="16"/>
                <w:lang w:eastAsia="en-AU"/>
              </w:rPr>
              <w:t>JUMP</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244A19">
            <w:pPr>
              <w:spacing w:after="0" w:line="240" w:lineRule="auto"/>
              <w:ind w:left="-57" w:right="-113"/>
              <w:jc w:val="left"/>
              <w:rPr>
                <w:rFonts w:ascii="Times New Roman" w:hAnsi="Times New Roman"/>
                <w:sz w:val="16"/>
                <w:szCs w:val="16"/>
                <w:lang w:eastAsia="en-AU"/>
              </w:rPr>
            </w:pP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_1</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_2</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_3</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_4</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_5</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H_L</w:t>
            </w:r>
          </w:p>
        </w:tc>
        <w:tc>
          <w:tcPr>
            <w:tcW w:w="279" w:type="dxa"/>
            <w:tcBorders>
              <w:top w:val="nil"/>
              <w:left w:val="single" w:sz="4" w:space="0" w:color="auto"/>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_1</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_2</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_3</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_4</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_5</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H_L</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w:t>
            </w: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0.35***</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279" w:type="dxa"/>
            <w:tcBorders>
              <w:top w:val="nil"/>
              <w:left w:val="single" w:sz="4" w:space="0" w:color="auto"/>
              <w:bottom w:val="nil"/>
              <w:right w:val="nil"/>
            </w:tcBorders>
            <w:shd w:val="clear" w:color="auto" w:fill="auto"/>
            <w:noWrap/>
            <w:vAlign w:val="bottom"/>
          </w:tcPr>
          <w:p w:rsidR="00B606A7" w:rsidRPr="00BC33CB" w:rsidRDefault="00B606A7" w:rsidP="00244A19">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0.26***</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(3.37)</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(3.14)</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(3.06)</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(4.41)</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(5.75)</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(2.89)</w:t>
            </w:r>
          </w:p>
        </w:tc>
        <w:tc>
          <w:tcPr>
            <w:tcW w:w="279" w:type="dxa"/>
            <w:tcBorders>
              <w:top w:val="nil"/>
              <w:left w:val="single" w:sz="4" w:space="0" w:color="auto"/>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(3.65)</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(4.89)</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(4.33)</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(4.60)</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(3.15)</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(-0.81)</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w:t>
            </w: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0.26***</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0.30***</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279" w:type="dxa"/>
            <w:tcBorders>
              <w:top w:val="nil"/>
              <w:left w:val="single" w:sz="4" w:space="0" w:color="auto"/>
              <w:bottom w:val="nil"/>
              <w:right w:val="nil"/>
            </w:tcBorders>
            <w:shd w:val="clear" w:color="auto" w:fill="auto"/>
            <w:noWrap/>
            <w:vAlign w:val="bottom"/>
          </w:tcPr>
          <w:p w:rsidR="00B606A7" w:rsidRPr="00BC33CB" w:rsidRDefault="00B606A7" w:rsidP="00244A19">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(1.19)</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(1.94)</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(3.56)</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(4.32)</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(5.04)</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(4.56)</w:t>
            </w:r>
          </w:p>
        </w:tc>
        <w:tc>
          <w:tcPr>
            <w:tcW w:w="279" w:type="dxa"/>
            <w:tcBorders>
              <w:top w:val="nil"/>
              <w:left w:val="single" w:sz="4" w:space="0" w:color="auto"/>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(3.62)</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(3.06)</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(4.78)</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(2.66)</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(2.42)</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(-1.50)</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w:t>
            </w: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0.00</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279" w:type="dxa"/>
            <w:tcBorders>
              <w:top w:val="nil"/>
              <w:left w:val="single" w:sz="4" w:space="0" w:color="auto"/>
              <w:bottom w:val="nil"/>
              <w:right w:val="nil"/>
            </w:tcBorders>
            <w:shd w:val="clear" w:color="auto" w:fill="auto"/>
            <w:noWrap/>
            <w:vAlign w:val="bottom"/>
          </w:tcPr>
          <w:p w:rsidR="00B606A7" w:rsidRPr="00BC33CB" w:rsidRDefault="00B606A7" w:rsidP="00244A19">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(0.00)</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(2.14)</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(1.75)</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(2.81)</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(3.76)</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(3.72)</w:t>
            </w:r>
          </w:p>
        </w:tc>
        <w:tc>
          <w:tcPr>
            <w:tcW w:w="279" w:type="dxa"/>
            <w:tcBorders>
              <w:top w:val="nil"/>
              <w:left w:val="single" w:sz="4" w:space="0" w:color="auto"/>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(2.54)</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(2.70)</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(2.28)</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(2.85)</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(0.50)</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(-2.11)</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w:t>
            </w: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279" w:type="dxa"/>
            <w:tcBorders>
              <w:top w:val="nil"/>
              <w:left w:val="single" w:sz="4" w:space="0" w:color="auto"/>
              <w:bottom w:val="nil"/>
              <w:right w:val="nil"/>
            </w:tcBorders>
            <w:shd w:val="clear" w:color="auto" w:fill="auto"/>
            <w:noWrap/>
            <w:vAlign w:val="bottom"/>
          </w:tcPr>
          <w:p w:rsidR="00B606A7" w:rsidRPr="00BC33CB" w:rsidRDefault="00B606A7" w:rsidP="00244A19">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-0.21***</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(-3.49)</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(-2.87)</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(-2.24)</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(-1.56)</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(3.49)</w:t>
            </w:r>
          </w:p>
        </w:tc>
        <w:tc>
          <w:tcPr>
            <w:tcW w:w="279" w:type="dxa"/>
            <w:tcBorders>
              <w:top w:val="nil"/>
              <w:left w:val="single" w:sz="4" w:space="0" w:color="auto"/>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(-3.17)</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(-2.31)</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(-1.24)</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(-1.06)</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(-2.60)</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(0.38)</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w:t>
            </w: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-0.39***</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-0.47***</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-0.58***</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-0.45***</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-0.72***</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279" w:type="dxa"/>
            <w:tcBorders>
              <w:top w:val="nil"/>
              <w:left w:val="single" w:sz="4" w:space="0" w:color="auto"/>
              <w:bottom w:val="nil"/>
              <w:right w:val="nil"/>
            </w:tcBorders>
            <w:shd w:val="clear" w:color="auto" w:fill="auto"/>
            <w:noWrap/>
            <w:vAlign w:val="bottom"/>
          </w:tcPr>
          <w:p w:rsidR="00B606A7" w:rsidRPr="00BC33CB" w:rsidRDefault="00B606A7" w:rsidP="00244A19">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-0.58***</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-0.47***</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-0.49***</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-0.57***</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-0.46***</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r>
      <w:tr w:rsidR="00B606A7" w:rsidRPr="00BC33CB" w:rsidTr="00BD3451">
        <w:trPr>
          <w:gridAfter w:val="1"/>
          <w:wAfter w:w="1405" w:type="dxa"/>
          <w:trHeight w:val="227"/>
        </w:trPr>
        <w:tc>
          <w:tcPr>
            <w:tcW w:w="420"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715"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(-4.05)</w:t>
            </w:r>
          </w:p>
        </w:tc>
        <w:tc>
          <w:tcPr>
            <w:tcW w:w="74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(-4.73)</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(-5.75)</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(-4.64)</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(-7.59)</w:t>
            </w:r>
          </w:p>
        </w:tc>
        <w:tc>
          <w:tcPr>
            <w:tcW w:w="671" w:type="dxa"/>
            <w:tcBorders>
              <w:top w:val="nil"/>
              <w:left w:val="nil"/>
              <w:bottom w:val="nil"/>
              <w:right w:val="single" w:sz="4" w:space="0" w:color="auto"/>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(-3.87)</w:t>
            </w:r>
          </w:p>
        </w:tc>
        <w:tc>
          <w:tcPr>
            <w:tcW w:w="279" w:type="dxa"/>
            <w:tcBorders>
              <w:top w:val="nil"/>
              <w:left w:val="single" w:sz="4" w:space="0" w:color="auto"/>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66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(-6.19)</w:t>
            </w:r>
          </w:p>
        </w:tc>
        <w:tc>
          <w:tcPr>
            <w:tcW w:w="709" w:type="dxa"/>
            <w:gridSpan w:val="2"/>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(-5.12)</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(-5.40)</w:t>
            </w:r>
          </w:p>
        </w:tc>
        <w:tc>
          <w:tcPr>
            <w:tcW w:w="709"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(-6.01)</w:t>
            </w:r>
          </w:p>
        </w:tc>
        <w:tc>
          <w:tcPr>
            <w:tcW w:w="708"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(-4.03)</w:t>
            </w:r>
          </w:p>
        </w:tc>
        <w:tc>
          <w:tcPr>
            <w:tcW w:w="707" w:type="dxa"/>
            <w:tcBorders>
              <w:top w:val="nil"/>
              <w:left w:val="nil"/>
              <w:bottom w:val="nil"/>
              <w:right w:val="nil"/>
            </w:tcBorders>
            <w:shd w:val="clear" w:color="auto" w:fill="auto"/>
            <w:noWrap/>
            <w:vAlign w:val="bottom"/>
            <w:hideMark/>
          </w:tcPr>
          <w:p w:rsidR="00B606A7" w:rsidRPr="00BC33CB" w:rsidRDefault="00B606A7"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(1.23)</w:t>
            </w:r>
          </w:p>
        </w:tc>
      </w:tr>
    </w:tbl>
    <w:p w:rsidR="009A0478" w:rsidRPr="00BC33CB" w:rsidRDefault="00B606A7" w:rsidP="0014483F">
      <w:pPr>
        <w:spacing w:after="0" w:line="240" w:lineRule="auto"/>
        <w:ind w:right="-113"/>
        <w:rPr>
          <w:rFonts w:ascii="Times New Roman" w:hAnsi="Times New Roman"/>
          <w:b/>
          <w:sz w:val="16"/>
          <w:szCs w:val="16"/>
          <w:lang w:eastAsia="en-AU"/>
        </w:rPr>
      </w:pPr>
      <w:r w:rsidRPr="00BC33CB">
        <w:rPr>
          <w:rFonts w:ascii="Times New Roman" w:hAnsi="Times New Roman"/>
          <w:sz w:val="16"/>
          <w:szCs w:val="16"/>
          <w:lang w:eastAsia="en-AU"/>
        </w:rPr>
        <w:br w:type="page"/>
      </w:r>
    </w:p>
    <w:p w:rsidR="009A0478" w:rsidRPr="00BC33CB" w:rsidRDefault="009A0478" w:rsidP="000024A2">
      <w:pPr>
        <w:spacing w:after="0" w:line="360" w:lineRule="auto"/>
        <w:jc w:val="left"/>
        <w:rPr>
          <w:rFonts w:ascii="Times New Roman" w:hAnsi="Times New Roman"/>
          <w:b/>
          <w:sz w:val="21"/>
          <w:szCs w:val="21"/>
        </w:rPr>
      </w:pPr>
    </w:p>
    <w:p w:rsidR="0077231F" w:rsidRPr="00BC33CB" w:rsidRDefault="0077231F" w:rsidP="000024A2">
      <w:pPr>
        <w:spacing w:after="0" w:line="360" w:lineRule="auto"/>
        <w:jc w:val="left"/>
        <w:rPr>
          <w:rFonts w:ascii="Times New Roman" w:hAnsi="Times New Roman"/>
          <w:b/>
          <w:sz w:val="21"/>
          <w:szCs w:val="21"/>
        </w:rPr>
      </w:pPr>
      <w:r w:rsidRPr="00BC33CB">
        <w:rPr>
          <w:rFonts w:ascii="Times New Roman" w:hAnsi="Times New Roman"/>
          <w:b/>
          <w:sz w:val="21"/>
          <w:szCs w:val="21"/>
        </w:rPr>
        <w:t xml:space="preserve">Panel </w:t>
      </w:r>
      <w:r w:rsidR="0014483F" w:rsidRPr="00BC33CB">
        <w:rPr>
          <w:rFonts w:ascii="Times New Roman" w:hAnsi="Times New Roman"/>
          <w:b/>
          <w:sz w:val="21"/>
          <w:szCs w:val="21"/>
        </w:rPr>
        <w:t>B.</w:t>
      </w:r>
      <w:r w:rsidR="00B508AF" w:rsidRPr="00BC33CB">
        <w:rPr>
          <w:rFonts w:ascii="Times New Roman" w:hAnsi="Times New Roman"/>
          <w:b/>
          <w:sz w:val="21"/>
          <w:szCs w:val="21"/>
        </w:rPr>
        <w:t xml:space="preserve"> Controlling for NSYNC</w:t>
      </w:r>
    </w:p>
    <w:p w:rsidR="00B606A7" w:rsidRPr="00BC33CB" w:rsidRDefault="00B606A7" w:rsidP="0014483F">
      <w:pPr>
        <w:spacing w:after="0" w:line="240" w:lineRule="auto"/>
        <w:ind w:right="-113"/>
        <w:rPr>
          <w:rFonts w:ascii="Times New Roman" w:hAnsi="Times New Roman"/>
          <w:b/>
          <w:sz w:val="16"/>
          <w:szCs w:val="16"/>
          <w:lang w:eastAsia="en-AU"/>
        </w:rPr>
      </w:pPr>
    </w:p>
    <w:tbl>
      <w:tblPr>
        <w:tblW w:w="13153" w:type="dxa"/>
        <w:tblInd w:w="-601" w:type="dxa"/>
        <w:tblLook w:val="04A0" w:firstRow="1" w:lastRow="0" w:firstColumn="1" w:lastColumn="0" w:noHBand="0" w:noVBand="1"/>
      </w:tblPr>
      <w:tblGrid>
        <w:gridCol w:w="709"/>
        <w:gridCol w:w="284"/>
        <w:gridCol w:w="51"/>
        <w:gridCol w:w="766"/>
        <w:gridCol w:w="66"/>
        <w:gridCol w:w="682"/>
        <w:gridCol w:w="69"/>
        <w:gridCol w:w="497"/>
        <w:gridCol w:w="320"/>
        <w:gridCol w:w="381"/>
        <w:gridCol w:w="436"/>
        <w:gridCol w:w="230"/>
        <w:gridCol w:w="587"/>
        <w:gridCol w:w="167"/>
        <w:gridCol w:w="230"/>
        <w:gridCol w:w="313"/>
        <w:gridCol w:w="398"/>
        <w:gridCol w:w="311"/>
        <w:gridCol w:w="538"/>
        <w:gridCol w:w="171"/>
        <w:gridCol w:w="646"/>
        <w:gridCol w:w="81"/>
        <w:gridCol w:w="548"/>
        <w:gridCol w:w="188"/>
        <w:gridCol w:w="539"/>
        <w:gridCol w:w="278"/>
        <w:gridCol w:w="442"/>
        <w:gridCol w:w="220"/>
        <w:gridCol w:w="445"/>
        <w:gridCol w:w="262"/>
        <w:gridCol w:w="323"/>
        <w:gridCol w:w="678"/>
        <w:gridCol w:w="654"/>
        <w:gridCol w:w="700"/>
      </w:tblGrid>
      <w:tr w:rsidR="0077231F" w:rsidRPr="00BC33CB" w:rsidTr="004F29DB">
        <w:trPr>
          <w:gridAfter w:val="33"/>
          <w:wAfter w:w="12444" w:type="dxa"/>
          <w:trHeight w:val="227"/>
        </w:trPr>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r>
      <w:tr w:rsidR="0077231F" w:rsidRPr="00BC33CB" w:rsidTr="004F29DB">
        <w:trPr>
          <w:trHeight w:val="227"/>
        </w:trPr>
        <w:tc>
          <w:tcPr>
            <w:tcW w:w="709" w:type="dxa"/>
            <w:tcBorders>
              <w:top w:val="nil"/>
              <w:left w:val="nil"/>
              <w:bottom w:val="nil"/>
              <w:right w:val="nil"/>
            </w:tcBorders>
            <w:shd w:val="clear" w:color="auto" w:fill="auto"/>
            <w:noWrap/>
            <w:vAlign w:val="bottom"/>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4201" w:type="dxa"/>
            <w:gridSpan w:val="11"/>
            <w:tcBorders>
              <w:top w:val="nil"/>
              <w:left w:val="nil"/>
              <w:bottom w:val="nil"/>
              <w:right w:val="nil"/>
            </w:tcBorders>
            <w:shd w:val="clear" w:color="auto" w:fill="auto"/>
            <w:noWrap/>
            <w:vAlign w:val="bottom"/>
          </w:tcPr>
          <w:p w:rsidR="0077231F" w:rsidRPr="00BC33CB" w:rsidRDefault="0077231F" w:rsidP="0077231F">
            <w:pPr>
              <w:spacing w:after="0" w:line="240" w:lineRule="auto"/>
              <w:ind w:left="-57" w:right="-227"/>
              <w:jc w:val="center"/>
              <w:rPr>
                <w:rFonts w:ascii="Times New Roman" w:hAnsi="Times New Roman"/>
                <w:b/>
                <w:sz w:val="16"/>
                <w:szCs w:val="16"/>
                <w:lang w:eastAsia="en-AU"/>
              </w:rPr>
            </w:pPr>
            <w:r w:rsidRPr="00BC33CB">
              <w:rPr>
                <w:rFonts w:ascii="Times New Roman" w:hAnsi="Times New Roman"/>
                <w:b/>
                <w:sz w:val="16"/>
                <w:szCs w:val="16"/>
                <w:lang w:eastAsia="en-AU"/>
              </w:rPr>
              <w:t>IV</w:t>
            </w:r>
          </w:p>
        </w:tc>
        <w:tc>
          <w:tcPr>
            <w:tcW w:w="3906" w:type="dxa"/>
            <w:gridSpan w:val="11"/>
            <w:tcBorders>
              <w:top w:val="nil"/>
              <w:left w:val="nil"/>
              <w:right w:val="nil"/>
            </w:tcBorders>
            <w:shd w:val="clear" w:color="auto" w:fill="auto"/>
            <w:noWrap/>
            <w:vAlign w:val="bottom"/>
          </w:tcPr>
          <w:p w:rsidR="0077231F" w:rsidRPr="00BC33CB" w:rsidRDefault="0077231F"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RES</w:t>
            </w:r>
          </w:p>
        </w:tc>
        <w:tc>
          <w:tcPr>
            <w:tcW w:w="4002" w:type="dxa"/>
            <w:gridSpan w:val="9"/>
            <w:tcBorders>
              <w:top w:val="nil"/>
              <w:left w:val="nil"/>
              <w:bottom w:val="nil"/>
              <w:right w:val="nil"/>
            </w:tcBorders>
            <w:shd w:val="clear" w:color="auto" w:fill="auto"/>
            <w:noWrap/>
            <w:vAlign w:val="bottom"/>
          </w:tcPr>
          <w:p w:rsidR="0077231F" w:rsidRPr="00BC33CB" w:rsidRDefault="0077231F" w:rsidP="0077231F">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ID</w:t>
            </w:r>
          </w:p>
        </w:tc>
      </w:tr>
      <w:tr w:rsidR="0077231F" w:rsidRPr="00BC33CB" w:rsidTr="004F29DB">
        <w:trPr>
          <w:trHeight w:val="227"/>
        </w:trPr>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_1</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_2</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_3</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_4</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_5</w:t>
            </w:r>
          </w:p>
        </w:tc>
        <w:tc>
          <w:tcPr>
            <w:tcW w:w="754"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b/>
                <w:sz w:val="16"/>
                <w:szCs w:val="16"/>
                <w:lang w:eastAsia="en-AU"/>
              </w:rPr>
            </w:pPr>
            <w:r w:rsidRPr="00BC33CB">
              <w:rPr>
                <w:rFonts w:ascii="Times New Roman" w:hAnsi="Times New Roman"/>
                <w:b/>
                <w:sz w:val="16"/>
                <w:szCs w:val="16"/>
                <w:lang w:eastAsia="en-AU"/>
              </w:rPr>
              <w:t>H_L</w:t>
            </w:r>
          </w:p>
        </w:tc>
        <w:tc>
          <w:tcPr>
            <w:tcW w:w="486" w:type="dxa"/>
            <w:gridSpan w:val="2"/>
            <w:tcBorders>
              <w:top w:val="nil"/>
              <w:left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b/>
                <w:sz w:val="16"/>
                <w:szCs w:val="16"/>
                <w:lang w:eastAsia="en-AU"/>
              </w:rPr>
            </w:pPr>
            <w:r w:rsidRPr="00BC33CB">
              <w:rPr>
                <w:rFonts w:ascii="Times New Roman" w:hAnsi="Times New Roman"/>
                <w:b/>
                <w:sz w:val="16"/>
                <w:szCs w:val="16"/>
                <w:lang w:eastAsia="en-AU"/>
              </w:rPr>
              <w:t>_1</w:t>
            </w:r>
          </w:p>
        </w:tc>
        <w:tc>
          <w:tcPr>
            <w:tcW w:w="709" w:type="dxa"/>
            <w:gridSpan w:val="2"/>
            <w:tcBorders>
              <w:top w:val="nil"/>
              <w:left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b/>
                <w:sz w:val="16"/>
                <w:szCs w:val="16"/>
                <w:lang w:eastAsia="en-AU"/>
              </w:rPr>
            </w:pPr>
            <w:r w:rsidRPr="00BC33CB">
              <w:rPr>
                <w:rFonts w:ascii="Times New Roman" w:hAnsi="Times New Roman"/>
                <w:b/>
                <w:sz w:val="16"/>
                <w:szCs w:val="16"/>
                <w:lang w:eastAsia="en-AU"/>
              </w:rPr>
              <w:t>_2</w:t>
            </w:r>
          </w:p>
        </w:tc>
        <w:tc>
          <w:tcPr>
            <w:tcW w:w="709" w:type="dxa"/>
            <w:gridSpan w:val="2"/>
            <w:tcBorders>
              <w:top w:val="nil"/>
              <w:left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_3</w:t>
            </w:r>
          </w:p>
        </w:tc>
        <w:tc>
          <w:tcPr>
            <w:tcW w:w="727" w:type="dxa"/>
            <w:gridSpan w:val="2"/>
            <w:tcBorders>
              <w:top w:val="nil"/>
              <w:left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_4</w:t>
            </w:r>
          </w:p>
        </w:tc>
        <w:tc>
          <w:tcPr>
            <w:tcW w:w="548" w:type="dxa"/>
            <w:tcBorders>
              <w:top w:val="nil"/>
              <w:left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_5</w:t>
            </w:r>
          </w:p>
        </w:tc>
        <w:tc>
          <w:tcPr>
            <w:tcW w:w="727" w:type="dxa"/>
            <w:gridSpan w:val="2"/>
            <w:tcBorders>
              <w:top w:val="nil"/>
              <w:left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H_L</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b/>
                <w:sz w:val="16"/>
                <w:szCs w:val="16"/>
                <w:lang w:eastAsia="en-AU"/>
              </w:rPr>
            </w:pPr>
            <w:r w:rsidRPr="00BC33CB">
              <w:rPr>
                <w:rFonts w:ascii="Times New Roman" w:hAnsi="Times New Roman"/>
                <w:b/>
                <w:sz w:val="16"/>
                <w:szCs w:val="16"/>
                <w:lang w:eastAsia="en-AU"/>
              </w:rPr>
              <w:t>_1</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_2</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_3</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_4</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_5</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H_L</w:t>
            </w:r>
          </w:p>
        </w:tc>
      </w:tr>
      <w:tr w:rsidR="0077231F" w:rsidRPr="00BC33CB" w:rsidTr="004F29DB">
        <w:trPr>
          <w:trHeight w:val="227"/>
        </w:trPr>
        <w:tc>
          <w:tcPr>
            <w:tcW w:w="709" w:type="dxa"/>
            <w:vMerge w:val="restart"/>
            <w:tcBorders>
              <w:top w:val="nil"/>
              <w:left w:val="nil"/>
              <w:bottom w:val="nil"/>
              <w:right w:val="nil"/>
            </w:tcBorders>
            <w:shd w:val="clear" w:color="auto" w:fill="auto"/>
            <w:noWrap/>
            <w:vAlign w:val="center"/>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NSYNC</w:t>
            </w: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1</w:t>
            </w: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-0.12</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-0.51***</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-0.61***</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-0.21***</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r>
      <w:tr w:rsidR="0077231F" w:rsidRPr="00BC33CB" w:rsidTr="004F29DB">
        <w:trPr>
          <w:trHeight w:val="227"/>
        </w:trPr>
        <w:tc>
          <w:tcPr>
            <w:tcW w:w="709" w:type="dxa"/>
            <w:vMerge/>
            <w:tcBorders>
              <w:top w:val="nil"/>
              <w:left w:val="nil"/>
              <w:bottom w:val="nil"/>
              <w:right w:val="nil"/>
            </w:tcBorders>
            <w:vAlign w:val="center"/>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(1.74)</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(1.05)</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(-0.35)</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(-1.45)</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(-4.91)</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(-5.15)</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(-0.30)</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(-2.42)</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(-2.57)</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(-1.59)</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(0.26)</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(0.51)</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(-2.23)</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(-0.56)</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(-2.63)</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(-0.51)</w:t>
            </w:r>
          </w:p>
        </w:tc>
      </w:tr>
      <w:tr w:rsidR="0077231F" w:rsidRPr="00BC33CB" w:rsidTr="004F29DB">
        <w:trPr>
          <w:trHeight w:val="227"/>
        </w:trPr>
        <w:tc>
          <w:tcPr>
            <w:tcW w:w="709" w:type="dxa"/>
            <w:vMerge/>
            <w:tcBorders>
              <w:top w:val="nil"/>
              <w:left w:val="nil"/>
              <w:bottom w:val="nil"/>
              <w:right w:val="nil"/>
            </w:tcBorders>
            <w:vAlign w:val="center"/>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2</w:t>
            </w: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0.22***</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-0.59***</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-0.81***</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-0.00</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0.40***</w:t>
            </w:r>
          </w:p>
        </w:tc>
      </w:tr>
      <w:tr w:rsidR="0077231F" w:rsidRPr="00BC33CB" w:rsidTr="004F29DB">
        <w:trPr>
          <w:trHeight w:val="227"/>
        </w:trPr>
        <w:tc>
          <w:tcPr>
            <w:tcW w:w="709" w:type="dxa"/>
            <w:vMerge/>
            <w:tcBorders>
              <w:top w:val="nil"/>
              <w:left w:val="nil"/>
              <w:bottom w:val="nil"/>
              <w:right w:val="nil"/>
            </w:tcBorders>
            <w:vAlign w:val="center"/>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(3.89)</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(2.81)</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(2.46)</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(-1.39)</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(-6.36)</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(-6.87)</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(0.97)</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(-0.88)</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(-0.93)</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(-1.71)</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(1.05)</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(-4.84)</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(-0.59)</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(1.06)</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(2.97)</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(0.83)</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(4.58)</w:t>
            </w:r>
          </w:p>
        </w:tc>
      </w:tr>
      <w:tr w:rsidR="0077231F" w:rsidRPr="00BC33CB" w:rsidTr="004F29DB">
        <w:trPr>
          <w:trHeight w:val="227"/>
        </w:trPr>
        <w:tc>
          <w:tcPr>
            <w:tcW w:w="709" w:type="dxa"/>
            <w:vMerge/>
            <w:tcBorders>
              <w:top w:val="nil"/>
              <w:left w:val="nil"/>
              <w:bottom w:val="nil"/>
              <w:right w:val="nil"/>
            </w:tcBorders>
            <w:vAlign w:val="center"/>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3</w:t>
            </w: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0.32***</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-0.23***</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-0.68***</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-0.99***</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-0.12*</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-0.44***</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0.38***</w:t>
            </w:r>
          </w:p>
        </w:tc>
      </w:tr>
      <w:tr w:rsidR="0077231F" w:rsidRPr="00BC33CB" w:rsidTr="004F29DB">
        <w:trPr>
          <w:trHeight w:val="227"/>
        </w:trPr>
        <w:tc>
          <w:tcPr>
            <w:tcW w:w="709" w:type="dxa"/>
            <w:vMerge/>
            <w:tcBorders>
              <w:top w:val="nil"/>
              <w:left w:val="nil"/>
              <w:bottom w:val="nil"/>
              <w:right w:val="nil"/>
            </w:tcBorders>
            <w:vAlign w:val="center"/>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(5.14)</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(3.98)</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(-3.30)</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(-7.20)</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(-8.29)</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(0.77)</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(-0.73)</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(-2.78)</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(-0.77)</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(-1.08)</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(-1.75)</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(-5.75)</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(-0.77)</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(1.49)</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(2.82)</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(-1.03)</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(4.73)</w:t>
            </w:r>
          </w:p>
        </w:tc>
      </w:tr>
      <w:tr w:rsidR="0077231F" w:rsidRPr="00BC33CB" w:rsidTr="004F29DB">
        <w:trPr>
          <w:trHeight w:val="227"/>
        </w:trPr>
        <w:tc>
          <w:tcPr>
            <w:tcW w:w="709" w:type="dxa"/>
            <w:vMerge/>
            <w:tcBorders>
              <w:top w:val="nil"/>
              <w:left w:val="nil"/>
              <w:bottom w:val="nil"/>
              <w:right w:val="nil"/>
            </w:tcBorders>
            <w:vAlign w:val="center"/>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4</w:t>
            </w: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0.35***</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-0.33***</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-0.52***</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-0.87***</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-0.33***</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0.01</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r>
      <w:tr w:rsidR="0077231F" w:rsidRPr="00BC33CB" w:rsidTr="004F29DB">
        <w:trPr>
          <w:trHeight w:val="227"/>
        </w:trPr>
        <w:tc>
          <w:tcPr>
            <w:tcW w:w="709" w:type="dxa"/>
            <w:vMerge/>
            <w:tcBorders>
              <w:top w:val="nil"/>
              <w:left w:val="nil"/>
              <w:bottom w:val="nil"/>
              <w:right w:val="nil"/>
            </w:tcBorders>
            <w:vAlign w:val="center"/>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(5.08)</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(4.60)</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(0.26)</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(-4.02)</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(-4.72)</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(-6.73)</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(0.56)</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(-0.96)</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(-0.45)</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(-0.73)</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(0.30)</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(-3.88)</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(-1.78)</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(2.17)</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(2.76)</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(3.96)</w:t>
            </w:r>
          </w:p>
        </w:tc>
      </w:tr>
      <w:tr w:rsidR="0077231F" w:rsidRPr="00BC33CB" w:rsidTr="004F29DB">
        <w:trPr>
          <w:trHeight w:val="227"/>
        </w:trPr>
        <w:tc>
          <w:tcPr>
            <w:tcW w:w="709" w:type="dxa"/>
            <w:vMerge/>
            <w:tcBorders>
              <w:top w:val="nil"/>
              <w:left w:val="nil"/>
              <w:bottom w:val="nil"/>
              <w:right w:val="nil"/>
            </w:tcBorders>
            <w:vAlign w:val="center"/>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w:t>
            </w: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0.39***</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-0.21*</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-0.60***</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0.25***</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r>
      <w:tr w:rsidR="0077231F" w:rsidRPr="00BC33CB" w:rsidTr="004F29DB">
        <w:trPr>
          <w:trHeight w:val="227"/>
        </w:trPr>
        <w:tc>
          <w:tcPr>
            <w:tcW w:w="709" w:type="dxa"/>
            <w:vMerge/>
            <w:tcBorders>
              <w:top w:val="nil"/>
              <w:left w:val="nil"/>
              <w:bottom w:val="nil"/>
              <w:right w:val="nil"/>
            </w:tcBorders>
            <w:vAlign w:val="center"/>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33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832"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(5.11)</w:t>
            </w:r>
          </w:p>
        </w:tc>
        <w:tc>
          <w:tcPr>
            <w:tcW w:w="682"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(4.87)</w:t>
            </w:r>
          </w:p>
        </w:tc>
        <w:tc>
          <w:tcPr>
            <w:tcW w:w="5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(2.59)</w:t>
            </w:r>
          </w:p>
        </w:tc>
        <w:tc>
          <w:tcPr>
            <w:tcW w:w="701"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(-1.62)</w:t>
            </w:r>
          </w:p>
        </w:tc>
        <w:tc>
          <w:tcPr>
            <w:tcW w:w="666"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(-1.78)</w:t>
            </w:r>
          </w:p>
        </w:tc>
        <w:tc>
          <w:tcPr>
            <w:tcW w:w="754" w:type="dxa"/>
            <w:gridSpan w:val="2"/>
            <w:tcBorders>
              <w:top w:val="nil"/>
              <w:left w:val="nil"/>
              <w:bottom w:val="nil"/>
              <w:right w:val="single" w:sz="4" w:space="0" w:color="auto"/>
            </w:tcBorders>
            <w:shd w:val="clear" w:color="auto" w:fill="auto"/>
            <w:noWrap/>
            <w:vAlign w:val="bottom"/>
            <w:hideMark/>
          </w:tcPr>
          <w:p w:rsidR="0077231F" w:rsidRPr="00BC33CB" w:rsidRDefault="0077231F" w:rsidP="0077231F">
            <w:pPr>
              <w:spacing w:after="0" w:line="240" w:lineRule="auto"/>
              <w:ind w:left="-57" w:right="-227"/>
              <w:jc w:val="left"/>
              <w:rPr>
                <w:rFonts w:ascii="Times New Roman" w:hAnsi="Times New Roman"/>
                <w:sz w:val="16"/>
                <w:szCs w:val="16"/>
                <w:lang w:eastAsia="en-AU"/>
              </w:rPr>
            </w:pPr>
            <w:r w:rsidRPr="00BC33CB">
              <w:rPr>
                <w:rFonts w:ascii="Times New Roman" w:hAnsi="Times New Roman"/>
                <w:sz w:val="16"/>
                <w:szCs w:val="16"/>
                <w:lang w:eastAsia="en-AU"/>
              </w:rPr>
              <w:t>(-4.53)</w:t>
            </w:r>
          </w:p>
        </w:tc>
        <w:tc>
          <w:tcPr>
            <w:tcW w:w="486" w:type="dxa"/>
            <w:gridSpan w:val="2"/>
            <w:tcBorders>
              <w:top w:val="nil"/>
              <w:left w:val="single" w:sz="4" w:space="0" w:color="auto"/>
              <w:bottom w:val="nil"/>
              <w:right w:val="nil"/>
            </w:tcBorders>
            <w:shd w:val="clear" w:color="auto" w:fill="auto"/>
            <w:noWrap/>
            <w:vAlign w:val="bottom"/>
            <w:hideMark/>
          </w:tcPr>
          <w:p w:rsidR="0077231F" w:rsidRPr="00BC33CB" w:rsidRDefault="0077231F" w:rsidP="00167AE7">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(2.25)</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(2.34)</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(0.91)</w:t>
            </w:r>
          </w:p>
        </w:tc>
        <w:tc>
          <w:tcPr>
            <w:tcW w:w="727"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(0.71)</w:t>
            </w:r>
          </w:p>
        </w:tc>
        <w:tc>
          <w:tcPr>
            <w:tcW w:w="54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(1.73)</w:t>
            </w:r>
          </w:p>
        </w:tc>
        <w:tc>
          <w:tcPr>
            <w:tcW w:w="727" w:type="dxa"/>
            <w:gridSpan w:val="2"/>
            <w:tcBorders>
              <w:top w:val="nil"/>
              <w:left w:val="nil"/>
              <w:bottom w:val="nil"/>
              <w:right w:val="single" w:sz="4" w:space="0" w:color="auto"/>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(-0.64)</w:t>
            </w:r>
          </w:p>
        </w:tc>
        <w:tc>
          <w:tcPr>
            <w:tcW w:w="720" w:type="dxa"/>
            <w:gridSpan w:val="2"/>
            <w:tcBorders>
              <w:top w:val="nil"/>
              <w:left w:val="nil"/>
              <w:bottom w:val="nil"/>
              <w:right w:val="nil"/>
            </w:tcBorders>
            <w:shd w:val="clear" w:color="auto" w:fill="auto"/>
            <w:noWrap/>
            <w:vAlign w:val="bottom"/>
            <w:hideMark/>
          </w:tcPr>
          <w:p w:rsidR="0077231F" w:rsidRPr="00BC33CB" w:rsidRDefault="0077231F" w:rsidP="00570CD1">
            <w:pPr>
              <w:spacing w:after="0" w:line="240" w:lineRule="auto"/>
              <w:ind w:right="-113" w:firstLine="6"/>
              <w:jc w:val="left"/>
              <w:rPr>
                <w:rFonts w:ascii="Times New Roman" w:hAnsi="Times New Roman"/>
                <w:sz w:val="16"/>
                <w:szCs w:val="16"/>
                <w:lang w:eastAsia="en-AU"/>
              </w:rPr>
            </w:pPr>
            <w:r w:rsidRPr="00BC33CB">
              <w:rPr>
                <w:rFonts w:ascii="Times New Roman" w:hAnsi="Times New Roman"/>
                <w:sz w:val="16"/>
                <w:szCs w:val="16"/>
                <w:lang w:eastAsia="en-AU"/>
              </w:rPr>
              <w:t>(-0.96)</w:t>
            </w:r>
          </w:p>
        </w:tc>
        <w:tc>
          <w:tcPr>
            <w:tcW w:w="66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(1.18)</w:t>
            </w:r>
          </w:p>
        </w:tc>
        <w:tc>
          <w:tcPr>
            <w:tcW w:w="585"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(2.17)</w:t>
            </w:r>
          </w:p>
        </w:tc>
        <w:tc>
          <w:tcPr>
            <w:tcW w:w="678"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(3.14)</w:t>
            </w:r>
          </w:p>
        </w:tc>
        <w:tc>
          <w:tcPr>
            <w:tcW w:w="654"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(2.65)</w:t>
            </w:r>
          </w:p>
        </w:tc>
        <w:tc>
          <w:tcPr>
            <w:tcW w:w="70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(3.41)</w:t>
            </w:r>
          </w:p>
        </w:tc>
      </w:tr>
      <w:tr w:rsidR="00B606A7" w:rsidRPr="00BC33CB" w:rsidTr="004F29DB">
        <w:trPr>
          <w:gridBefore w:val="1"/>
          <w:gridAfter w:val="4"/>
          <w:wBefore w:w="709" w:type="dxa"/>
          <w:wAfter w:w="2355" w:type="dxa"/>
          <w:trHeight w:val="227"/>
        </w:trPr>
        <w:tc>
          <w:tcPr>
            <w:tcW w:w="284" w:type="dxa"/>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817"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817" w:type="dxa"/>
            <w:gridSpan w:val="3"/>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817"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817"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817"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373"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678"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849"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817"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817" w:type="dxa"/>
            <w:gridSpan w:val="3"/>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817"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662"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c>
          <w:tcPr>
            <w:tcW w:w="707" w:type="dxa"/>
            <w:gridSpan w:val="2"/>
            <w:tcBorders>
              <w:top w:val="nil"/>
              <w:left w:val="nil"/>
              <w:bottom w:val="nil"/>
              <w:right w:val="nil"/>
            </w:tcBorders>
            <w:shd w:val="clear" w:color="auto" w:fill="auto"/>
            <w:noWrap/>
            <w:vAlign w:val="bottom"/>
          </w:tcPr>
          <w:p w:rsidR="00B606A7" w:rsidRPr="00BC33CB" w:rsidRDefault="00B606A7" w:rsidP="00B606A7">
            <w:pPr>
              <w:spacing w:after="0" w:line="240" w:lineRule="auto"/>
              <w:ind w:left="-57" w:right="-113"/>
              <w:jc w:val="left"/>
              <w:rPr>
                <w:rFonts w:ascii="Times New Roman" w:hAnsi="Times New Roman"/>
                <w:sz w:val="16"/>
                <w:szCs w:val="16"/>
                <w:lang w:eastAsia="en-AU"/>
              </w:rPr>
            </w:pPr>
          </w:p>
        </w:tc>
      </w:tr>
    </w:tbl>
    <w:p w:rsidR="00B606A7" w:rsidRPr="00BC33CB" w:rsidRDefault="00B606A7" w:rsidP="00B606A7">
      <w:pPr>
        <w:spacing w:after="0" w:line="240" w:lineRule="auto"/>
        <w:ind w:left="-57" w:right="-113"/>
        <w:jc w:val="left"/>
        <w:rPr>
          <w:rFonts w:ascii="Times New Roman" w:hAnsi="Times New Roman"/>
          <w:sz w:val="16"/>
          <w:szCs w:val="16"/>
          <w:lang w:eastAsia="en-AU"/>
        </w:rPr>
      </w:pPr>
    </w:p>
    <w:tbl>
      <w:tblPr>
        <w:tblW w:w="8733" w:type="dxa"/>
        <w:tblInd w:w="108" w:type="dxa"/>
        <w:tblLook w:val="04A0" w:firstRow="1" w:lastRow="0" w:firstColumn="1" w:lastColumn="0" w:noHBand="0" w:noVBand="1"/>
      </w:tblPr>
      <w:tblGrid>
        <w:gridCol w:w="426"/>
        <w:gridCol w:w="94"/>
        <w:gridCol w:w="605"/>
        <w:gridCol w:w="766"/>
        <w:gridCol w:w="709"/>
        <w:gridCol w:w="567"/>
        <w:gridCol w:w="661"/>
        <w:gridCol w:w="699"/>
        <w:gridCol w:w="94"/>
        <w:gridCol w:w="615"/>
        <w:gridCol w:w="615"/>
        <w:gridCol w:w="567"/>
        <w:gridCol w:w="685"/>
        <w:gridCol w:w="660"/>
        <w:gridCol w:w="876"/>
        <w:gridCol w:w="94"/>
      </w:tblGrid>
      <w:tr w:rsidR="0077231F" w:rsidRPr="00BC33CB" w:rsidTr="00244A19">
        <w:trPr>
          <w:trHeight w:val="227"/>
        </w:trPr>
        <w:tc>
          <w:tcPr>
            <w:tcW w:w="520"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4101" w:type="dxa"/>
            <w:gridSpan w:val="7"/>
            <w:tcBorders>
              <w:top w:val="nil"/>
              <w:left w:val="nil"/>
              <w:bottom w:val="nil"/>
              <w:right w:val="nil"/>
            </w:tcBorders>
            <w:shd w:val="clear" w:color="auto" w:fill="auto"/>
            <w:noWrap/>
            <w:vAlign w:val="bottom"/>
            <w:hideMark/>
          </w:tcPr>
          <w:p w:rsidR="0077231F" w:rsidRPr="00BC33CB" w:rsidRDefault="0077231F" w:rsidP="005B5EE9">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SKEW</w:t>
            </w:r>
          </w:p>
        </w:tc>
        <w:tc>
          <w:tcPr>
            <w:tcW w:w="4112" w:type="dxa"/>
            <w:gridSpan w:val="7"/>
            <w:tcBorders>
              <w:top w:val="nil"/>
              <w:left w:val="nil"/>
              <w:bottom w:val="nil"/>
              <w:right w:val="nil"/>
            </w:tcBorders>
            <w:shd w:val="clear" w:color="auto" w:fill="auto"/>
            <w:noWrap/>
            <w:vAlign w:val="bottom"/>
            <w:hideMark/>
          </w:tcPr>
          <w:p w:rsidR="0077231F" w:rsidRPr="00BC33CB" w:rsidRDefault="0077231F" w:rsidP="005B5EE9">
            <w:pPr>
              <w:spacing w:after="0" w:line="240" w:lineRule="auto"/>
              <w:ind w:left="-57" w:right="-113"/>
              <w:jc w:val="center"/>
              <w:rPr>
                <w:rFonts w:ascii="Times New Roman" w:hAnsi="Times New Roman"/>
                <w:b/>
                <w:sz w:val="16"/>
                <w:szCs w:val="16"/>
                <w:lang w:eastAsia="en-AU"/>
              </w:rPr>
            </w:pPr>
            <w:r w:rsidRPr="00BC33CB">
              <w:rPr>
                <w:rFonts w:ascii="Times New Roman" w:hAnsi="Times New Roman"/>
                <w:b/>
                <w:sz w:val="16"/>
                <w:szCs w:val="16"/>
                <w:lang w:eastAsia="en-AU"/>
              </w:rPr>
              <w:t>JUMP</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_1</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_2</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_3</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_4</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_5</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H_L</w:t>
            </w:r>
          </w:p>
        </w:tc>
        <w:tc>
          <w:tcPr>
            <w:tcW w:w="709" w:type="dxa"/>
            <w:gridSpan w:val="2"/>
            <w:tcBorders>
              <w:top w:val="nil"/>
              <w:left w:val="nil"/>
              <w:bottom w:val="nil"/>
              <w:right w:val="nil"/>
            </w:tcBorders>
            <w:shd w:val="clear" w:color="auto" w:fill="auto"/>
            <w:noWrap/>
            <w:vAlign w:val="bottom"/>
            <w:hideMark/>
          </w:tcPr>
          <w:p w:rsidR="0077231F" w:rsidRPr="00BC33CB" w:rsidRDefault="0077231F" w:rsidP="00253958">
            <w:pPr>
              <w:spacing w:after="0" w:line="240" w:lineRule="auto"/>
              <w:ind w:right="-113"/>
              <w:rPr>
                <w:rFonts w:ascii="Times New Roman" w:hAnsi="Times New Roman"/>
                <w:b/>
                <w:sz w:val="16"/>
                <w:szCs w:val="16"/>
                <w:lang w:eastAsia="en-AU"/>
              </w:rPr>
            </w:pPr>
            <w:r w:rsidRPr="00BC33CB">
              <w:rPr>
                <w:rFonts w:ascii="Times New Roman" w:hAnsi="Times New Roman"/>
                <w:b/>
                <w:sz w:val="16"/>
                <w:szCs w:val="16"/>
                <w:lang w:eastAsia="en-AU"/>
              </w:rPr>
              <w:t>_1</w:t>
            </w:r>
          </w:p>
        </w:tc>
        <w:tc>
          <w:tcPr>
            <w:tcW w:w="615" w:type="dxa"/>
            <w:tcBorders>
              <w:top w:val="nil"/>
              <w:left w:val="nil"/>
              <w:bottom w:val="nil"/>
              <w:right w:val="nil"/>
            </w:tcBorders>
            <w:shd w:val="clear" w:color="auto" w:fill="auto"/>
            <w:noWrap/>
            <w:vAlign w:val="bottom"/>
            <w:hideMark/>
          </w:tcPr>
          <w:p w:rsidR="0077231F" w:rsidRPr="00BC33CB" w:rsidRDefault="0077231F" w:rsidP="00253958">
            <w:pPr>
              <w:spacing w:after="0" w:line="240" w:lineRule="auto"/>
              <w:ind w:left="-57" w:right="-113"/>
              <w:rPr>
                <w:rFonts w:ascii="Times New Roman" w:hAnsi="Times New Roman"/>
                <w:b/>
                <w:sz w:val="16"/>
                <w:szCs w:val="16"/>
                <w:lang w:eastAsia="en-AU"/>
              </w:rPr>
            </w:pPr>
            <w:r w:rsidRPr="00BC33CB">
              <w:rPr>
                <w:rFonts w:ascii="Times New Roman" w:hAnsi="Times New Roman"/>
                <w:b/>
                <w:sz w:val="16"/>
                <w:szCs w:val="16"/>
                <w:lang w:eastAsia="en-AU"/>
              </w:rPr>
              <w:t>_2</w:t>
            </w:r>
          </w:p>
        </w:tc>
        <w:tc>
          <w:tcPr>
            <w:tcW w:w="567" w:type="dxa"/>
            <w:tcBorders>
              <w:top w:val="nil"/>
              <w:left w:val="nil"/>
              <w:bottom w:val="nil"/>
              <w:right w:val="nil"/>
            </w:tcBorders>
            <w:shd w:val="clear" w:color="auto" w:fill="auto"/>
            <w:noWrap/>
            <w:vAlign w:val="bottom"/>
            <w:hideMark/>
          </w:tcPr>
          <w:p w:rsidR="0077231F" w:rsidRPr="00BC33CB" w:rsidRDefault="0077231F" w:rsidP="00253958">
            <w:pPr>
              <w:spacing w:after="0" w:line="240" w:lineRule="auto"/>
              <w:ind w:left="-57" w:right="-113"/>
              <w:rPr>
                <w:rFonts w:ascii="Times New Roman" w:hAnsi="Times New Roman"/>
                <w:b/>
                <w:sz w:val="16"/>
                <w:szCs w:val="16"/>
                <w:lang w:eastAsia="en-AU"/>
              </w:rPr>
            </w:pPr>
            <w:r w:rsidRPr="00BC33CB">
              <w:rPr>
                <w:rFonts w:ascii="Times New Roman" w:hAnsi="Times New Roman"/>
                <w:b/>
                <w:sz w:val="16"/>
                <w:szCs w:val="16"/>
                <w:lang w:eastAsia="en-AU"/>
              </w:rPr>
              <w:t>_3</w:t>
            </w:r>
          </w:p>
        </w:tc>
        <w:tc>
          <w:tcPr>
            <w:tcW w:w="685" w:type="dxa"/>
            <w:tcBorders>
              <w:top w:val="nil"/>
              <w:left w:val="nil"/>
              <w:bottom w:val="nil"/>
              <w:right w:val="nil"/>
            </w:tcBorders>
            <w:shd w:val="clear" w:color="auto" w:fill="auto"/>
            <w:noWrap/>
            <w:vAlign w:val="bottom"/>
            <w:hideMark/>
          </w:tcPr>
          <w:p w:rsidR="0077231F" w:rsidRPr="00BC33CB" w:rsidRDefault="0077231F" w:rsidP="00253958">
            <w:pPr>
              <w:spacing w:after="0" w:line="240" w:lineRule="auto"/>
              <w:ind w:left="-57" w:right="-113"/>
              <w:rPr>
                <w:rFonts w:ascii="Times New Roman" w:hAnsi="Times New Roman"/>
                <w:b/>
                <w:sz w:val="16"/>
                <w:szCs w:val="16"/>
                <w:lang w:eastAsia="en-AU"/>
              </w:rPr>
            </w:pPr>
            <w:r w:rsidRPr="00BC33CB">
              <w:rPr>
                <w:rFonts w:ascii="Times New Roman" w:hAnsi="Times New Roman"/>
                <w:b/>
                <w:sz w:val="16"/>
                <w:szCs w:val="16"/>
                <w:lang w:eastAsia="en-AU"/>
              </w:rPr>
              <w:t>_4</w:t>
            </w:r>
          </w:p>
        </w:tc>
        <w:tc>
          <w:tcPr>
            <w:tcW w:w="660" w:type="dxa"/>
            <w:tcBorders>
              <w:top w:val="nil"/>
              <w:left w:val="nil"/>
              <w:bottom w:val="nil"/>
              <w:right w:val="nil"/>
            </w:tcBorders>
            <w:shd w:val="clear" w:color="auto" w:fill="auto"/>
            <w:noWrap/>
            <w:vAlign w:val="bottom"/>
            <w:hideMark/>
          </w:tcPr>
          <w:p w:rsidR="0077231F" w:rsidRPr="00BC33CB" w:rsidRDefault="0077231F" w:rsidP="00253958">
            <w:pPr>
              <w:spacing w:after="0" w:line="240" w:lineRule="auto"/>
              <w:ind w:left="-57" w:right="-113"/>
              <w:rPr>
                <w:rFonts w:ascii="Times New Roman" w:hAnsi="Times New Roman"/>
                <w:b/>
                <w:sz w:val="16"/>
                <w:szCs w:val="16"/>
                <w:lang w:eastAsia="en-AU"/>
              </w:rPr>
            </w:pPr>
            <w:r w:rsidRPr="00BC33CB">
              <w:rPr>
                <w:rFonts w:ascii="Times New Roman" w:hAnsi="Times New Roman"/>
                <w:b/>
                <w:sz w:val="16"/>
                <w:szCs w:val="16"/>
                <w:lang w:eastAsia="en-AU"/>
              </w:rPr>
              <w:t>_5</w:t>
            </w:r>
          </w:p>
        </w:tc>
        <w:tc>
          <w:tcPr>
            <w:tcW w:w="876" w:type="dxa"/>
            <w:tcBorders>
              <w:top w:val="nil"/>
              <w:left w:val="nil"/>
              <w:bottom w:val="nil"/>
              <w:right w:val="nil"/>
            </w:tcBorders>
            <w:shd w:val="clear" w:color="auto" w:fill="auto"/>
            <w:noWrap/>
            <w:vAlign w:val="bottom"/>
            <w:hideMark/>
          </w:tcPr>
          <w:p w:rsidR="0077231F" w:rsidRPr="00BC33CB" w:rsidRDefault="0077231F" w:rsidP="00253958">
            <w:pPr>
              <w:spacing w:after="0" w:line="240" w:lineRule="auto"/>
              <w:ind w:left="-57" w:right="-113"/>
              <w:rPr>
                <w:rFonts w:ascii="Times New Roman" w:hAnsi="Times New Roman"/>
                <w:b/>
                <w:sz w:val="16"/>
                <w:szCs w:val="16"/>
                <w:lang w:eastAsia="en-AU"/>
              </w:rPr>
            </w:pPr>
            <w:r w:rsidRPr="00BC33CB">
              <w:rPr>
                <w:rFonts w:ascii="Times New Roman" w:hAnsi="Times New Roman"/>
                <w:b/>
                <w:sz w:val="16"/>
                <w:szCs w:val="16"/>
                <w:lang w:eastAsia="en-AU"/>
              </w:rPr>
              <w:t>H_L</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1</w:t>
            </w: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-0.18***</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-0.09</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0.00</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-0.00</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-0.37***</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-0.38***</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(-0.30)</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(-1.54)</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(-2.70)</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(-1.20)</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(-0.81)</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(-0.65)</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(-0.56)</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(-0.69)</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(-4.20)</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(-4.80)</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2</w:t>
            </w: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-0.32***</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-0.49***</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(-0.66)</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(-0.87)</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(-0.47)</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(0.59)</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(1.16)</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(2.97)</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(0.94)</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(0.55)</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(-4.26)</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(-6.45)</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3</w:t>
            </w: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-0.19***</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-0.10</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0.16**</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0.04</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-0.47***</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-0.67***</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(-0.72)</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(-2.94)</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(-1.58)</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(-1.70)</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(2.53)</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(3.10)</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(3.51)</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(0.88)</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(0.41)</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(-1.65)</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(-5.62)</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(-7.57)</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4</w:t>
            </w: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-0.11</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-0.15*</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-0.02</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0.14**</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0.12*</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0.00</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-0.20***</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-0.42***</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-0.71***</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(-1.56)</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(-1.94)</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(-0.34)</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(2.07)</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(1.79)</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(4.27)</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(2.75)</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(0.05)</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(-2.71)</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(-4.57)</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(-7.41)</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b/>
                <w:sz w:val="16"/>
                <w:szCs w:val="16"/>
                <w:lang w:eastAsia="en-AU"/>
              </w:rPr>
            </w:pPr>
            <w:r w:rsidRPr="00BC33CB">
              <w:rPr>
                <w:rFonts w:ascii="Times New Roman" w:hAnsi="Times New Roman"/>
                <w:b/>
                <w:sz w:val="16"/>
                <w:szCs w:val="16"/>
                <w:lang w:eastAsia="en-AU"/>
              </w:rPr>
              <w:t>5</w:t>
            </w: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0.08</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0.03</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0.07</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0.37***</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0.28***</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0.27***</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0.24***</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0.17**</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0.00</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-0.13</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-0.39***</w:t>
            </w:r>
          </w:p>
        </w:tc>
      </w:tr>
      <w:tr w:rsidR="0077231F" w:rsidRPr="00BC33CB" w:rsidTr="00244A19">
        <w:trPr>
          <w:gridAfter w:val="1"/>
          <w:wAfter w:w="94" w:type="dxa"/>
          <w:trHeight w:val="227"/>
        </w:trPr>
        <w:tc>
          <w:tcPr>
            <w:tcW w:w="42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p>
        </w:tc>
        <w:tc>
          <w:tcPr>
            <w:tcW w:w="699" w:type="dxa"/>
            <w:gridSpan w:val="2"/>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(1.13)</w:t>
            </w:r>
          </w:p>
        </w:tc>
        <w:tc>
          <w:tcPr>
            <w:tcW w:w="76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(0.92)</w:t>
            </w:r>
          </w:p>
        </w:tc>
        <w:tc>
          <w:tcPr>
            <w:tcW w:w="70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(0.35)</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(0.90)</w:t>
            </w:r>
          </w:p>
        </w:tc>
        <w:tc>
          <w:tcPr>
            <w:tcW w:w="661"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(4.69)</w:t>
            </w:r>
          </w:p>
        </w:tc>
        <w:tc>
          <w:tcPr>
            <w:tcW w:w="699"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(4.21)</w:t>
            </w:r>
          </w:p>
        </w:tc>
        <w:tc>
          <w:tcPr>
            <w:tcW w:w="709" w:type="dxa"/>
            <w:gridSpan w:val="2"/>
            <w:tcBorders>
              <w:top w:val="nil"/>
              <w:left w:val="single" w:sz="4" w:space="0" w:color="auto"/>
              <w:bottom w:val="nil"/>
              <w:right w:val="nil"/>
            </w:tcBorders>
            <w:shd w:val="clear" w:color="auto" w:fill="auto"/>
            <w:noWrap/>
            <w:vAlign w:val="bottom"/>
            <w:hideMark/>
          </w:tcPr>
          <w:p w:rsidR="0077231F" w:rsidRPr="00BC33CB" w:rsidRDefault="0077231F" w:rsidP="0077231F">
            <w:pPr>
              <w:spacing w:after="0" w:line="240" w:lineRule="auto"/>
              <w:ind w:right="-113"/>
              <w:jc w:val="left"/>
              <w:rPr>
                <w:rFonts w:ascii="Times New Roman" w:hAnsi="Times New Roman"/>
                <w:sz w:val="16"/>
                <w:szCs w:val="16"/>
                <w:lang w:eastAsia="en-AU"/>
              </w:rPr>
            </w:pPr>
            <w:r w:rsidRPr="00BC33CB">
              <w:rPr>
                <w:rFonts w:ascii="Times New Roman" w:hAnsi="Times New Roman"/>
                <w:sz w:val="16"/>
                <w:szCs w:val="16"/>
                <w:lang w:eastAsia="en-AU"/>
              </w:rPr>
              <w:t>(3.69)</w:t>
            </w:r>
          </w:p>
        </w:tc>
        <w:tc>
          <w:tcPr>
            <w:tcW w:w="61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(3.46)</w:t>
            </w:r>
          </w:p>
        </w:tc>
        <w:tc>
          <w:tcPr>
            <w:tcW w:w="567"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(2.43)</w:t>
            </w:r>
          </w:p>
        </w:tc>
        <w:tc>
          <w:tcPr>
            <w:tcW w:w="685"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(0.06)</w:t>
            </w:r>
          </w:p>
        </w:tc>
        <w:tc>
          <w:tcPr>
            <w:tcW w:w="660"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(-1.13)</w:t>
            </w:r>
          </w:p>
        </w:tc>
        <w:tc>
          <w:tcPr>
            <w:tcW w:w="876" w:type="dxa"/>
            <w:tcBorders>
              <w:top w:val="nil"/>
              <w:left w:val="nil"/>
              <w:bottom w:val="nil"/>
              <w:right w:val="nil"/>
            </w:tcBorders>
            <w:shd w:val="clear" w:color="auto" w:fill="auto"/>
            <w:noWrap/>
            <w:vAlign w:val="bottom"/>
            <w:hideMark/>
          </w:tcPr>
          <w:p w:rsidR="0077231F" w:rsidRPr="00BC33CB" w:rsidRDefault="0077231F" w:rsidP="00B606A7">
            <w:pPr>
              <w:spacing w:after="0" w:line="240" w:lineRule="auto"/>
              <w:ind w:left="-57" w:right="-113"/>
              <w:jc w:val="left"/>
              <w:rPr>
                <w:rFonts w:ascii="Times New Roman" w:hAnsi="Times New Roman"/>
                <w:sz w:val="16"/>
                <w:szCs w:val="16"/>
                <w:lang w:eastAsia="en-AU"/>
              </w:rPr>
            </w:pPr>
            <w:r w:rsidRPr="00BC33CB">
              <w:rPr>
                <w:rFonts w:ascii="Times New Roman" w:hAnsi="Times New Roman"/>
                <w:sz w:val="16"/>
                <w:szCs w:val="16"/>
                <w:lang w:eastAsia="en-AU"/>
              </w:rPr>
              <w:t>(-3.49)</w:t>
            </w:r>
          </w:p>
        </w:tc>
      </w:tr>
    </w:tbl>
    <w:p w:rsidR="00B606A7" w:rsidRPr="00BC33CB" w:rsidRDefault="00B606A7" w:rsidP="00B606A7">
      <w:pPr>
        <w:spacing w:after="0" w:line="240" w:lineRule="auto"/>
        <w:ind w:left="-57" w:right="-113"/>
        <w:jc w:val="left"/>
        <w:rPr>
          <w:rFonts w:ascii="Times New Roman" w:hAnsi="Times New Roman"/>
          <w:sz w:val="16"/>
          <w:szCs w:val="16"/>
          <w:lang w:eastAsia="en-AU"/>
        </w:rPr>
        <w:sectPr w:rsidR="00B606A7" w:rsidRPr="00BC33CB" w:rsidSect="0077231F">
          <w:pgSz w:w="16838" w:h="11906" w:orient="landscape" w:code="9"/>
          <w:pgMar w:top="1440" w:right="851" w:bottom="851" w:left="1440" w:header="709" w:footer="709" w:gutter="0"/>
          <w:cols w:space="708"/>
          <w:docGrid w:linePitch="360"/>
        </w:sectPr>
      </w:pPr>
    </w:p>
    <w:p w:rsidR="000024A2" w:rsidRPr="00BC33CB" w:rsidRDefault="000024A2" w:rsidP="000024A2">
      <w:pPr>
        <w:pStyle w:val="Caption"/>
        <w:keepNext/>
        <w:jc w:val="center"/>
        <w:rPr>
          <w:rFonts w:ascii="Times New Roman" w:hAnsi="Times New Roman"/>
          <w:bCs w:val="0"/>
          <w:color w:val="000000"/>
          <w:sz w:val="22"/>
          <w:szCs w:val="22"/>
        </w:rPr>
      </w:pPr>
      <w:bookmarkStart w:id="13" w:name="_Ref520477300"/>
      <w:r w:rsidRPr="00BC33CB">
        <w:rPr>
          <w:rFonts w:ascii="Times New Roman" w:hAnsi="Times New Roman"/>
          <w:bCs w:val="0"/>
          <w:color w:val="000000"/>
          <w:sz w:val="22"/>
          <w:szCs w:val="22"/>
        </w:rPr>
        <w:lastRenderedPageBreak/>
        <w:t xml:space="preserve">Table </w:t>
      </w:r>
      <w:r w:rsidRPr="00BC33CB">
        <w:rPr>
          <w:rFonts w:ascii="Times New Roman" w:hAnsi="Times New Roman"/>
          <w:bCs w:val="0"/>
          <w:color w:val="000000"/>
          <w:sz w:val="22"/>
          <w:szCs w:val="22"/>
        </w:rPr>
        <w:fldChar w:fldCharType="begin"/>
      </w:r>
      <w:r w:rsidRPr="00BC33CB">
        <w:rPr>
          <w:rFonts w:ascii="Times New Roman" w:hAnsi="Times New Roman"/>
          <w:bCs w:val="0"/>
          <w:color w:val="000000"/>
          <w:sz w:val="22"/>
          <w:szCs w:val="22"/>
        </w:rPr>
        <w:instrText xml:space="preserve"> SEQ Table \* ARABIC </w:instrText>
      </w:r>
      <w:r w:rsidRPr="00BC33CB">
        <w:rPr>
          <w:rFonts w:ascii="Times New Roman" w:hAnsi="Times New Roman"/>
          <w:bCs w:val="0"/>
          <w:color w:val="000000"/>
          <w:sz w:val="22"/>
          <w:szCs w:val="22"/>
        </w:rPr>
        <w:fldChar w:fldCharType="separate"/>
      </w:r>
      <w:r w:rsidRPr="00BC33CB">
        <w:rPr>
          <w:rFonts w:ascii="Times New Roman" w:hAnsi="Times New Roman"/>
          <w:bCs w:val="0"/>
          <w:color w:val="000000"/>
          <w:sz w:val="22"/>
          <w:szCs w:val="22"/>
        </w:rPr>
        <w:t>7</w:t>
      </w:r>
      <w:r w:rsidRPr="00BC33CB">
        <w:rPr>
          <w:rFonts w:ascii="Times New Roman" w:hAnsi="Times New Roman"/>
          <w:bCs w:val="0"/>
          <w:color w:val="000000"/>
          <w:sz w:val="22"/>
          <w:szCs w:val="22"/>
        </w:rPr>
        <w:fldChar w:fldCharType="end"/>
      </w:r>
      <w:bookmarkEnd w:id="13"/>
      <w:r w:rsidRPr="00BC33CB">
        <w:rPr>
          <w:rFonts w:ascii="Times New Roman" w:hAnsi="Times New Roman"/>
          <w:bCs w:val="0"/>
          <w:color w:val="000000"/>
          <w:sz w:val="22"/>
          <w:szCs w:val="22"/>
        </w:rPr>
        <w:t>. Fama_Macbeth Cross-sectional Regressions</w:t>
      </w:r>
    </w:p>
    <w:p w:rsidR="002E5EC7" w:rsidRPr="00BC33CB" w:rsidRDefault="002E5EC7" w:rsidP="002E5EC7">
      <w:pPr>
        <w:pStyle w:val="NormalWeb"/>
        <w:spacing w:before="0" w:beforeAutospacing="0" w:after="0" w:afterAutospacing="0"/>
        <w:jc w:val="both"/>
        <w:rPr>
          <w:color w:val="000000"/>
          <w:sz w:val="22"/>
          <w:szCs w:val="22"/>
          <w:lang w:eastAsia="en-US"/>
        </w:rPr>
      </w:pPr>
      <w:r w:rsidRPr="00BC33CB">
        <w:rPr>
          <w:color w:val="000000"/>
          <w:sz w:val="22"/>
          <w:szCs w:val="22"/>
          <w:lang w:eastAsia="en-US"/>
        </w:rPr>
        <w:t xml:space="preserve">Fama-MacBeth cross-sectional regressions of monthly stock returns on information proxies and firm characteristics for the period December 1925 to December 2016. Information proxies are NSYNC, RESIDUAL, NCSCKEW, JUMP, and ID and firm characteristics are SIZE (market capitalization), BM (book-to-market equity ratio). Number in the parentheses are the t-statistics are calculated using Newey and West’s (1987) robust standard errors. ***, **, * denote significance at the 1%, 5% and 10% levels, respectively. </w:t>
      </w:r>
    </w:p>
    <w:p w:rsidR="0006379B" w:rsidRPr="00BC33CB" w:rsidRDefault="0006379B" w:rsidP="002E5EC7">
      <w:pPr>
        <w:pStyle w:val="NormalWeb"/>
        <w:spacing w:before="0" w:beforeAutospacing="0" w:after="0" w:afterAutospacing="0"/>
        <w:jc w:val="both"/>
        <w:rPr>
          <w:color w:val="000000"/>
          <w:sz w:val="22"/>
          <w:szCs w:val="22"/>
          <w:lang w:eastAsia="en-US"/>
        </w:rPr>
      </w:pPr>
    </w:p>
    <w:p w:rsidR="002E5EC7" w:rsidRPr="00BC33CB" w:rsidRDefault="002E5EC7" w:rsidP="002E5EC7">
      <w:pPr>
        <w:pStyle w:val="NormalWeb"/>
        <w:tabs>
          <w:tab w:val="left" w:pos="3600"/>
        </w:tabs>
        <w:spacing w:before="0" w:beforeAutospacing="0" w:after="0" w:afterAutospacing="0"/>
        <w:jc w:val="both"/>
        <w:rPr>
          <w:i/>
          <w:color w:val="000000"/>
          <w:sz w:val="22"/>
          <w:szCs w:val="22"/>
          <w:lang w:eastAsia="en-US"/>
        </w:rPr>
      </w:pPr>
      <w:r w:rsidRPr="00BC33CB">
        <w:rPr>
          <w:i/>
          <w:color w:val="000000"/>
          <w:sz w:val="22"/>
          <w:szCs w:val="22"/>
          <w:lang w:eastAsia="en-US"/>
        </w:rPr>
        <w:t>Panel A. Full sample period, 1925-2016</w:t>
      </w:r>
      <w:r w:rsidRPr="00BC33CB">
        <w:rPr>
          <w:i/>
          <w:color w:val="000000"/>
          <w:sz w:val="22"/>
          <w:szCs w:val="22"/>
          <w:lang w:eastAsia="en-US"/>
        </w:rPr>
        <w:tab/>
      </w:r>
    </w:p>
    <w:p w:rsidR="002E5EC7" w:rsidRPr="00BC33CB" w:rsidRDefault="002E5EC7" w:rsidP="002E5EC7">
      <w:pPr>
        <w:pStyle w:val="NormalWeb"/>
        <w:tabs>
          <w:tab w:val="left" w:pos="3600"/>
        </w:tabs>
        <w:spacing w:before="0" w:beforeAutospacing="0" w:after="0" w:afterAutospacing="0"/>
        <w:jc w:val="both"/>
        <w:rPr>
          <w:i/>
          <w:color w:val="000000"/>
          <w:sz w:val="22"/>
          <w:szCs w:val="22"/>
          <w:lang w:eastAsia="en-US"/>
        </w:rPr>
      </w:pPr>
    </w:p>
    <w:tbl>
      <w:tblPr>
        <w:tblW w:w="10390" w:type="dxa"/>
        <w:jc w:val="center"/>
        <w:tblLook w:val="04A0" w:firstRow="1" w:lastRow="0" w:firstColumn="1" w:lastColumn="0" w:noHBand="0" w:noVBand="1"/>
      </w:tblPr>
      <w:tblGrid>
        <w:gridCol w:w="397"/>
        <w:gridCol w:w="1055"/>
        <w:gridCol w:w="891"/>
        <w:gridCol w:w="651"/>
        <w:gridCol w:w="837"/>
        <w:gridCol w:w="891"/>
        <w:gridCol w:w="891"/>
        <w:gridCol w:w="891"/>
        <w:gridCol w:w="696"/>
        <w:gridCol w:w="837"/>
        <w:gridCol w:w="891"/>
        <w:gridCol w:w="994"/>
        <w:gridCol w:w="937"/>
      </w:tblGrid>
      <w:tr w:rsidR="004C6754" w:rsidRPr="00BC33CB" w:rsidTr="00486ABF">
        <w:trPr>
          <w:trHeight w:val="227"/>
          <w:jc w:val="center"/>
        </w:trPr>
        <w:tc>
          <w:tcPr>
            <w:tcW w:w="397"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M</w:t>
            </w:r>
          </w:p>
        </w:tc>
        <w:tc>
          <w:tcPr>
            <w:tcW w:w="1055"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Intercept</w:t>
            </w:r>
          </w:p>
        </w:tc>
        <w:tc>
          <w:tcPr>
            <w:tcW w:w="891"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IV</w:t>
            </w:r>
          </w:p>
        </w:tc>
        <w:tc>
          <w:tcPr>
            <w:tcW w:w="651"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ID</w:t>
            </w:r>
          </w:p>
        </w:tc>
        <w:tc>
          <w:tcPr>
            <w:tcW w:w="837"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NSYNC</w:t>
            </w:r>
          </w:p>
        </w:tc>
        <w:tc>
          <w:tcPr>
            <w:tcW w:w="891"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RES</w:t>
            </w:r>
          </w:p>
        </w:tc>
        <w:tc>
          <w:tcPr>
            <w:tcW w:w="891"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SKEW</w:t>
            </w:r>
          </w:p>
        </w:tc>
        <w:tc>
          <w:tcPr>
            <w:tcW w:w="891"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JUMP</w:t>
            </w:r>
          </w:p>
        </w:tc>
        <w:tc>
          <w:tcPr>
            <w:tcW w:w="696" w:type="dxa"/>
            <w:tcBorders>
              <w:top w:val="single" w:sz="4" w:space="0" w:color="auto"/>
              <w:bottom w:val="single" w:sz="4" w:space="0" w:color="auto"/>
            </w:tcBorders>
            <w:vAlign w:val="bottom"/>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IV*Dj</w:t>
            </w:r>
          </w:p>
        </w:tc>
        <w:tc>
          <w:tcPr>
            <w:tcW w:w="368" w:type="dxa"/>
            <w:tcBorders>
              <w:top w:val="single" w:sz="4" w:space="0" w:color="auto"/>
              <w:bottom w:val="single" w:sz="4" w:space="0" w:color="auto"/>
            </w:tcBorders>
            <w:vAlign w:val="bottom"/>
          </w:tcPr>
          <w:p w:rsidR="00486ABF"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NSYNC</w:t>
            </w:r>
          </w:p>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*Dj</w:t>
            </w:r>
          </w:p>
        </w:tc>
        <w:tc>
          <w:tcPr>
            <w:tcW w:w="891" w:type="dxa"/>
            <w:tcBorders>
              <w:top w:val="single" w:sz="4" w:space="0" w:color="auto"/>
              <w:bottom w:val="single" w:sz="4" w:space="0" w:color="auto"/>
            </w:tcBorders>
            <w:vAlign w:val="bottom"/>
          </w:tcPr>
          <w:p w:rsidR="004C6754" w:rsidRPr="00BC33CB" w:rsidRDefault="004C6754" w:rsidP="004C6754">
            <w:pPr>
              <w:spacing w:after="0" w:line="240" w:lineRule="auto"/>
              <w:ind w:left="-303" w:firstLine="303"/>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SIZE</w:t>
            </w:r>
          </w:p>
        </w:tc>
        <w:tc>
          <w:tcPr>
            <w:tcW w:w="994"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BM</w:t>
            </w:r>
          </w:p>
        </w:tc>
        <w:tc>
          <w:tcPr>
            <w:tcW w:w="937" w:type="dxa"/>
            <w:tcBorders>
              <w:top w:val="single" w:sz="4" w:space="0" w:color="auto"/>
              <w:bottom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ADJRSQ</w:t>
            </w:r>
          </w:p>
        </w:tc>
      </w:tr>
      <w:tr w:rsidR="004C6754" w:rsidRPr="00BC33CB" w:rsidTr="00486ABF">
        <w:trPr>
          <w:trHeight w:val="227"/>
          <w:jc w:val="center"/>
        </w:trPr>
        <w:tc>
          <w:tcPr>
            <w:tcW w:w="397"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w:t>
            </w:r>
          </w:p>
        </w:tc>
        <w:tc>
          <w:tcPr>
            <w:tcW w:w="1055"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0.006***</w:t>
            </w:r>
          </w:p>
        </w:tc>
        <w:tc>
          <w:tcPr>
            <w:tcW w:w="891"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651"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tcBorders>
              <w:top w:val="single" w:sz="4" w:space="0" w:color="auto"/>
            </w:tcBorders>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tcBorders>
              <w:top w:val="single" w:sz="4" w:space="0" w:color="auto"/>
            </w:tcBorders>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tcBorders>
              <w:top w:val="single" w:sz="4" w:space="0" w:color="auto"/>
            </w:tcBorders>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tcBorders>
              <w:top w:val="single" w:sz="4" w:space="0" w:color="auto"/>
            </w:tcBorders>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0.026</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(3.50)</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(1.26)</w:t>
            </w: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0.015</w:t>
            </w: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0.012</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(4.66)</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(1.62)</w:t>
            </w: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3</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0.022</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(2.92)</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(-0.21)</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4</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0.164***</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0.042</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(-7.92)</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(34.18)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5</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0.012***</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0.007</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(2.05)</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(15.32)</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6</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0.245**</w:t>
            </w: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0.013</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(3.84)</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(2.17)</w:t>
            </w: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7</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0.044</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(1.76)</w:t>
            </w: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(2.03)</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(5.80)</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8</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0.013***</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0.016</w:t>
            </w: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0.037</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(2.69)</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(1.65)</w:t>
            </w: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(-0.67)</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(5.99)</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9</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0.015*</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0.049</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(1.88)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(-1.45)</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(-0.83)</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(4.97)</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10</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0.167***</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0.067</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(-1.55)</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(34.80)</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(-2.54)</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(5.12)</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11</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0.012***</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0.031</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(-0.35)</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(16.18)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(1.76)</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(5.30)</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12</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0.005</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0.259**</w:t>
            </w: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0.033</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(1.05)</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(2.56)</w:t>
            </w: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(1.14)</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(5.46)</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13</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-0.024***</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0.167***</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0.067</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(-13.06)</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(2.95)</w:t>
            </w: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(34.93)</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14</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-0.019***</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0.085</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(-5.15)</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(2.24)</w:t>
            </w: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(35.28)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(-1.07)</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(5.95)</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4C6754" w:rsidRPr="00BC33CB" w:rsidTr="00486ABF">
        <w:trPr>
          <w:trHeight w:val="227"/>
          <w:jc w:val="center"/>
        </w:trPr>
        <w:tc>
          <w:tcPr>
            <w:tcW w:w="397" w:type="dxa"/>
            <w:shd w:val="clear" w:color="auto" w:fill="auto"/>
            <w:noWrap/>
            <w:vAlign w:val="bottom"/>
            <w:hideMark/>
          </w:tcPr>
          <w:p w:rsidR="004C6754" w:rsidRPr="00BC33CB" w:rsidRDefault="00024BB2" w:rsidP="004C6754">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15</w:t>
            </w: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0.151*</w:t>
            </w: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0.046</w:t>
            </w:r>
          </w:p>
        </w:tc>
      </w:tr>
      <w:tr w:rsidR="004C6754" w:rsidRPr="00BC33CB" w:rsidTr="00486ABF">
        <w:trPr>
          <w:trHeight w:val="227"/>
          <w:jc w:val="center"/>
        </w:trPr>
        <w:tc>
          <w:tcPr>
            <w:tcW w:w="39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(0.28)</w:t>
            </w: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(1.13)</w:t>
            </w:r>
          </w:p>
        </w:tc>
        <w:tc>
          <w:tcPr>
            <w:tcW w:w="65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(1.94)</w:t>
            </w:r>
          </w:p>
        </w:tc>
        <w:tc>
          <w:tcPr>
            <w:tcW w:w="696"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368"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p>
        </w:tc>
        <w:tc>
          <w:tcPr>
            <w:tcW w:w="891" w:type="dxa"/>
            <w:vAlign w:val="bottom"/>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(1.81)</w:t>
            </w:r>
          </w:p>
        </w:tc>
        <w:tc>
          <w:tcPr>
            <w:tcW w:w="994"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(5.66)</w:t>
            </w:r>
          </w:p>
        </w:tc>
        <w:tc>
          <w:tcPr>
            <w:tcW w:w="937" w:type="dxa"/>
            <w:shd w:val="clear" w:color="auto" w:fill="auto"/>
            <w:noWrap/>
            <w:vAlign w:val="bottom"/>
            <w:hideMark/>
          </w:tcPr>
          <w:p w:rsidR="004C6754" w:rsidRPr="00BC33CB" w:rsidRDefault="004C6754" w:rsidP="004C6754">
            <w:pPr>
              <w:spacing w:after="0" w:line="240" w:lineRule="auto"/>
              <w:jc w:val="center"/>
              <w:rPr>
                <w:rFonts w:ascii="Times New Roman" w:hAnsi="Times New Roman"/>
                <w:color w:val="000000"/>
                <w:sz w:val="18"/>
                <w:szCs w:val="18"/>
                <w:lang w:eastAsia="en-AU"/>
              </w:rPr>
            </w:pPr>
          </w:p>
        </w:tc>
      </w:tr>
      <w:tr w:rsidR="00516FCA" w:rsidRPr="00BC33CB" w:rsidTr="00486ABF">
        <w:trPr>
          <w:trHeight w:val="249"/>
          <w:jc w:val="center"/>
        </w:trPr>
        <w:tc>
          <w:tcPr>
            <w:tcW w:w="397" w:type="dxa"/>
            <w:shd w:val="clear" w:color="auto" w:fill="auto"/>
            <w:noWrap/>
            <w:vAlign w:val="bottom"/>
          </w:tcPr>
          <w:p w:rsidR="00516FCA" w:rsidRPr="00BC33CB" w:rsidRDefault="00024BB2" w:rsidP="00516FCA">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16</w:t>
            </w:r>
          </w:p>
        </w:tc>
        <w:tc>
          <w:tcPr>
            <w:tcW w:w="1055"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65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0.127</w:t>
            </w:r>
          </w:p>
        </w:tc>
        <w:tc>
          <w:tcPr>
            <w:tcW w:w="696"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368"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94"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37"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0.047</w:t>
            </w:r>
          </w:p>
        </w:tc>
      </w:tr>
      <w:tr w:rsidR="00516FCA" w:rsidRPr="00BC33CB" w:rsidTr="00486ABF">
        <w:trPr>
          <w:trHeight w:val="227"/>
          <w:jc w:val="center"/>
        </w:trPr>
        <w:tc>
          <w:tcPr>
            <w:tcW w:w="397" w:type="dxa"/>
            <w:shd w:val="clear" w:color="auto" w:fill="auto"/>
            <w:noWrap/>
            <w:vAlign w:val="bottom"/>
          </w:tcPr>
          <w:p w:rsidR="00516FCA" w:rsidRPr="00BC33CB" w:rsidRDefault="00516FCA" w:rsidP="00516FCA">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(0.35)</w:t>
            </w: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(0.92)</w:t>
            </w:r>
          </w:p>
        </w:tc>
        <w:tc>
          <w:tcPr>
            <w:tcW w:w="65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(1.27)</w:t>
            </w:r>
          </w:p>
        </w:tc>
        <w:tc>
          <w:tcPr>
            <w:tcW w:w="696"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(0.65)</w:t>
            </w:r>
          </w:p>
        </w:tc>
        <w:tc>
          <w:tcPr>
            <w:tcW w:w="368"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(1.80)</w:t>
            </w:r>
          </w:p>
        </w:tc>
        <w:tc>
          <w:tcPr>
            <w:tcW w:w="994"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(5.68)</w:t>
            </w:r>
          </w:p>
        </w:tc>
        <w:tc>
          <w:tcPr>
            <w:tcW w:w="937"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r>
      <w:tr w:rsidR="00516FCA" w:rsidRPr="00BC33CB" w:rsidTr="00486ABF">
        <w:trPr>
          <w:trHeight w:val="227"/>
          <w:jc w:val="center"/>
        </w:trPr>
        <w:tc>
          <w:tcPr>
            <w:tcW w:w="397" w:type="dxa"/>
            <w:shd w:val="clear" w:color="auto" w:fill="auto"/>
            <w:noWrap/>
            <w:vAlign w:val="bottom"/>
          </w:tcPr>
          <w:p w:rsidR="00516FCA" w:rsidRPr="00BC33CB" w:rsidRDefault="00024BB2" w:rsidP="00516FCA">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17</w:t>
            </w:r>
          </w:p>
        </w:tc>
        <w:tc>
          <w:tcPr>
            <w:tcW w:w="1055"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0.011</w:t>
            </w: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0.217**</w:t>
            </w:r>
          </w:p>
        </w:tc>
        <w:tc>
          <w:tcPr>
            <w:tcW w:w="696"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368"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94"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37"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0.057</w:t>
            </w:r>
          </w:p>
        </w:tc>
      </w:tr>
      <w:tr w:rsidR="00516FCA" w:rsidRPr="00BC33CB" w:rsidTr="00486ABF">
        <w:trPr>
          <w:trHeight w:val="227"/>
          <w:jc w:val="center"/>
        </w:trPr>
        <w:tc>
          <w:tcPr>
            <w:tcW w:w="397" w:type="dxa"/>
            <w:shd w:val="clear" w:color="auto" w:fill="auto"/>
            <w:noWrap/>
            <w:vAlign w:val="bottom"/>
          </w:tcPr>
          <w:p w:rsidR="00516FCA" w:rsidRPr="00BC33CB" w:rsidRDefault="00516FCA" w:rsidP="00516FCA">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(1.49)</w:t>
            </w: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(-1.53)</w:t>
            </w: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(2.31)</w:t>
            </w:r>
          </w:p>
        </w:tc>
        <w:tc>
          <w:tcPr>
            <w:tcW w:w="696"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368"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(2.15)</w:t>
            </w:r>
          </w:p>
        </w:tc>
        <w:tc>
          <w:tcPr>
            <w:tcW w:w="891"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(-0.13)</w:t>
            </w:r>
          </w:p>
        </w:tc>
        <w:tc>
          <w:tcPr>
            <w:tcW w:w="994"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(5.32)</w:t>
            </w:r>
          </w:p>
        </w:tc>
        <w:tc>
          <w:tcPr>
            <w:tcW w:w="937" w:type="dxa"/>
            <w:shd w:val="clear" w:color="auto" w:fill="auto"/>
            <w:noWrap/>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r>
      <w:tr w:rsidR="00516FCA" w:rsidRPr="00BC33CB" w:rsidTr="00486ABF">
        <w:trPr>
          <w:trHeight w:val="227"/>
          <w:jc w:val="center"/>
        </w:trPr>
        <w:tc>
          <w:tcPr>
            <w:tcW w:w="397" w:type="dxa"/>
            <w:shd w:val="clear" w:color="auto" w:fill="auto"/>
            <w:noWrap/>
            <w:vAlign w:val="bottom"/>
            <w:hideMark/>
          </w:tcPr>
          <w:p w:rsidR="00516FCA" w:rsidRPr="00BC33CB" w:rsidRDefault="00516FCA" w:rsidP="00024BB2">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w:t>
            </w:r>
            <w:r w:rsidR="00024BB2" w:rsidRPr="00BC33CB">
              <w:rPr>
                <w:rFonts w:ascii="Times New Roman" w:hAnsi="Times New Roman"/>
                <w:b/>
                <w:color w:val="000000"/>
                <w:sz w:val="18"/>
                <w:szCs w:val="18"/>
                <w:lang w:eastAsia="en-AU"/>
              </w:rPr>
              <w:t>8</w:t>
            </w:r>
          </w:p>
        </w:tc>
        <w:tc>
          <w:tcPr>
            <w:tcW w:w="1055"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-0.021***</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0.164***</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696"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368"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891"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0.063</w:t>
            </w:r>
          </w:p>
        </w:tc>
      </w:tr>
      <w:tr w:rsidR="00516FCA" w:rsidRPr="00BC33CB" w:rsidTr="00486ABF">
        <w:trPr>
          <w:trHeight w:val="227"/>
          <w:jc w:val="center"/>
        </w:trPr>
        <w:tc>
          <w:tcPr>
            <w:tcW w:w="39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(-7.31)</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(2.03)</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(34.91)</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696"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368"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891"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994"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r>
      <w:tr w:rsidR="00516FCA" w:rsidRPr="00BC33CB" w:rsidTr="00486ABF">
        <w:trPr>
          <w:trHeight w:val="227"/>
          <w:jc w:val="center"/>
        </w:trPr>
        <w:tc>
          <w:tcPr>
            <w:tcW w:w="397" w:type="dxa"/>
            <w:shd w:val="clear" w:color="auto" w:fill="auto"/>
            <w:noWrap/>
            <w:vAlign w:val="bottom"/>
            <w:hideMark/>
          </w:tcPr>
          <w:p w:rsidR="00516FCA" w:rsidRPr="00BC33CB" w:rsidRDefault="00024BB2" w:rsidP="00516FCA">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19</w:t>
            </w:r>
          </w:p>
        </w:tc>
        <w:tc>
          <w:tcPr>
            <w:tcW w:w="1055"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0.167***</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696"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368"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94"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0.089</w:t>
            </w:r>
          </w:p>
        </w:tc>
      </w:tr>
      <w:tr w:rsidR="00516FCA" w:rsidRPr="00BC33CB" w:rsidTr="00486ABF">
        <w:trPr>
          <w:trHeight w:val="227"/>
          <w:jc w:val="center"/>
        </w:trPr>
        <w:tc>
          <w:tcPr>
            <w:tcW w:w="39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(-1.44)</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(35.27)</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696"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368"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(-3.04)</w:t>
            </w:r>
          </w:p>
        </w:tc>
        <w:tc>
          <w:tcPr>
            <w:tcW w:w="994"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(4.99)</w:t>
            </w:r>
          </w:p>
        </w:tc>
        <w:tc>
          <w:tcPr>
            <w:tcW w:w="9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r>
      <w:tr w:rsidR="00516FCA" w:rsidRPr="00BC33CB" w:rsidTr="00486ABF">
        <w:trPr>
          <w:trHeight w:val="227"/>
          <w:jc w:val="center"/>
        </w:trPr>
        <w:tc>
          <w:tcPr>
            <w:tcW w:w="397" w:type="dxa"/>
            <w:shd w:val="clear" w:color="auto" w:fill="auto"/>
            <w:noWrap/>
            <w:vAlign w:val="bottom"/>
            <w:hideMark/>
          </w:tcPr>
          <w:p w:rsidR="00516FCA" w:rsidRPr="00BC33CB" w:rsidRDefault="00024BB2" w:rsidP="00516FCA">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20</w:t>
            </w:r>
          </w:p>
        </w:tc>
        <w:tc>
          <w:tcPr>
            <w:tcW w:w="1055"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-0.019***</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0.165***</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0.353***</w:t>
            </w:r>
          </w:p>
        </w:tc>
        <w:tc>
          <w:tcPr>
            <w:tcW w:w="696"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368"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891"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994"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0.054</w:t>
            </w:r>
          </w:p>
        </w:tc>
      </w:tr>
      <w:tr w:rsidR="00516FCA" w:rsidRPr="00BC33CB" w:rsidTr="00486ABF">
        <w:trPr>
          <w:trHeight w:val="227"/>
          <w:jc w:val="center"/>
        </w:trPr>
        <w:tc>
          <w:tcPr>
            <w:tcW w:w="39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b/>
                <w:color w:val="000000"/>
                <w:sz w:val="18"/>
                <w:szCs w:val="18"/>
                <w:lang w:eastAsia="en-AU"/>
              </w:rPr>
            </w:pPr>
          </w:p>
        </w:tc>
        <w:tc>
          <w:tcPr>
            <w:tcW w:w="1055"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(-8.43)</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(34.60)</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(3.25)</w:t>
            </w:r>
          </w:p>
        </w:tc>
        <w:tc>
          <w:tcPr>
            <w:tcW w:w="696"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368" w:type="dxa"/>
            <w:vAlign w:val="bottom"/>
          </w:tcPr>
          <w:p w:rsidR="00516FCA" w:rsidRPr="00BC33CB" w:rsidRDefault="00516FCA" w:rsidP="00516FCA">
            <w:pPr>
              <w:spacing w:after="0" w:line="240" w:lineRule="auto"/>
              <w:jc w:val="center"/>
              <w:rPr>
                <w:rFonts w:ascii="Times New Roman" w:hAnsi="Times New Roman"/>
                <w:sz w:val="18"/>
                <w:szCs w:val="18"/>
                <w:lang w:eastAsia="en-AU"/>
              </w:rPr>
            </w:pPr>
          </w:p>
        </w:tc>
        <w:tc>
          <w:tcPr>
            <w:tcW w:w="891"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994"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9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r>
      <w:tr w:rsidR="00516FCA" w:rsidRPr="00BC33CB" w:rsidTr="00486ABF">
        <w:trPr>
          <w:trHeight w:val="227"/>
          <w:jc w:val="center"/>
        </w:trPr>
        <w:tc>
          <w:tcPr>
            <w:tcW w:w="397" w:type="dxa"/>
            <w:shd w:val="clear" w:color="auto" w:fill="auto"/>
            <w:noWrap/>
            <w:vAlign w:val="bottom"/>
            <w:hideMark/>
          </w:tcPr>
          <w:p w:rsidR="00516FCA" w:rsidRPr="00BC33CB" w:rsidRDefault="00024BB2" w:rsidP="00516FCA">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21</w:t>
            </w:r>
          </w:p>
        </w:tc>
        <w:tc>
          <w:tcPr>
            <w:tcW w:w="1055"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-0.011**</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0.167***</w:t>
            </w: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0.248***</w:t>
            </w:r>
          </w:p>
        </w:tc>
        <w:tc>
          <w:tcPr>
            <w:tcW w:w="696"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368"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94"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37" w:type="dxa"/>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0.074</w:t>
            </w:r>
          </w:p>
        </w:tc>
      </w:tr>
      <w:tr w:rsidR="00516FCA" w:rsidRPr="00BC33CB" w:rsidTr="00486ABF">
        <w:trPr>
          <w:trHeight w:val="227"/>
          <w:jc w:val="center"/>
        </w:trPr>
        <w:tc>
          <w:tcPr>
            <w:tcW w:w="397"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b/>
                <w:color w:val="000000"/>
                <w:sz w:val="18"/>
                <w:szCs w:val="18"/>
                <w:lang w:eastAsia="en-AU"/>
              </w:rPr>
            </w:pPr>
          </w:p>
        </w:tc>
        <w:tc>
          <w:tcPr>
            <w:tcW w:w="1055"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(-2.31)</w:t>
            </w:r>
          </w:p>
        </w:tc>
        <w:tc>
          <w:tcPr>
            <w:tcW w:w="891"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651"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37"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sz w:val="18"/>
                <w:szCs w:val="18"/>
                <w:lang w:eastAsia="en-AU"/>
              </w:rPr>
            </w:pPr>
          </w:p>
        </w:tc>
        <w:tc>
          <w:tcPr>
            <w:tcW w:w="891"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(35.01)</w:t>
            </w:r>
          </w:p>
        </w:tc>
        <w:tc>
          <w:tcPr>
            <w:tcW w:w="891"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(2.60)</w:t>
            </w:r>
          </w:p>
        </w:tc>
        <w:tc>
          <w:tcPr>
            <w:tcW w:w="696" w:type="dxa"/>
            <w:tcBorders>
              <w:bottom w:val="single" w:sz="4" w:space="0" w:color="auto"/>
            </w:tcBorders>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368" w:type="dxa"/>
            <w:tcBorders>
              <w:bottom w:val="single" w:sz="4" w:space="0" w:color="auto"/>
            </w:tcBorders>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p>
        </w:tc>
        <w:tc>
          <w:tcPr>
            <w:tcW w:w="891" w:type="dxa"/>
            <w:tcBorders>
              <w:bottom w:val="single" w:sz="4" w:space="0" w:color="auto"/>
            </w:tcBorders>
            <w:vAlign w:val="bottom"/>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(-2.09)</w:t>
            </w:r>
          </w:p>
        </w:tc>
        <w:tc>
          <w:tcPr>
            <w:tcW w:w="994"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(5.45)</w:t>
            </w:r>
          </w:p>
        </w:tc>
        <w:tc>
          <w:tcPr>
            <w:tcW w:w="937" w:type="dxa"/>
            <w:tcBorders>
              <w:bottom w:val="single" w:sz="4" w:space="0" w:color="auto"/>
            </w:tcBorders>
            <w:shd w:val="clear" w:color="auto" w:fill="auto"/>
            <w:noWrap/>
            <w:vAlign w:val="bottom"/>
            <w:hideMark/>
          </w:tcPr>
          <w:p w:rsidR="00516FCA" w:rsidRPr="00BC33CB" w:rsidRDefault="00516FCA" w:rsidP="00516FCA">
            <w:pPr>
              <w:spacing w:after="0" w:line="240" w:lineRule="auto"/>
              <w:jc w:val="center"/>
              <w:rPr>
                <w:rFonts w:ascii="Times New Roman" w:hAnsi="Times New Roman"/>
                <w:color w:val="000000"/>
                <w:sz w:val="18"/>
                <w:szCs w:val="18"/>
                <w:lang w:eastAsia="en-AU"/>
              </w:rPr>
            </w:pPr>
          </w:p>
        </w:tc>
      </w:tr>
    </w:tbl>
    <w:p w:rsidR="002E5EC7" w:rsidRPr="00BC33CB" w:rsidRDefault="002E5EC7" w:rsidP="002E5EC7">
      <w:pPr>
        <w:spacing w:after="160" w:line="259" w:lineRule="auto"/>
        <w:jc w:val="left"/>
        <w:rPr>
          <w:rFonts w:ascii="Times New Roman" w:hAnsi="Times New Roman"/>
          <w:color w:val="000000"/>
        </w:rPr>
      </w:pPr>
    </w:p>
    <w:p w:rsidR="002E5EC7" w:rsidRPr="00BC33CB" w:rsidRDefault="002E5EC7" w:rsidP="002E5EC7">
      <w:pPr>
        <w:spacing w:after="160" w:line="259" w:lineRule="auto"/>
        <w:jc w:val="left"/>
        <w:rPr>
          <w:rFonts w:ascii="Times New Roman" w:hAnsi="Times New Roman"/>
          <w:color w:val="000000"/>
        </w:rPr>
      </w:pPr>
      <w:r w:rsidRPr="00BC33CB">
        <w:rPr>
          <w:rFonts w:ascii="Times New Roman" w:hAnsi="Times New Roman"/>
          <w:color w:val="000000"/>
        </w:rPr>
        <w:br w:type="page"/>
      </w:r>
    </w:p>
    <w:p w:rsidR="002E5EC7" w:rsidRPr="00BC33CB" w:rsidRDefault="002E5EC7" w:rsidP="002E5EC7">
      <w:pPr>
        <w:pStyle w:val="NormalWeb"/>
        <w:spacing w:before="0" w:beforeAutospacing="0" w:after="0" w:afterAutospacing="0"/>
        <w:jc w:val="both"/>
        <w:rPr>
          <w:i/>
          <w:color w:val="000000"/>
          <w:sz w:val="22"/>
          <w:szCs w:val="22"/>
          <w:lang w:eastAsia="en-US"/>
        </w:rPr>
      </w:pPr>
    </w:p>
    <w:p w:rsidR="002E5EC7" w:rsidRPr="00BC33CB" w:rsidRDefault="002E5EC7" w:rsidP="002E5EC7">
      <w:pPr>
        <w:pStyle w:val="NormalWeb"/>
        <w:spacing w:before="0" w:beforeAutospacing="0" w:after="0" w:afterAutospacing="0"/>
        <w:jc w:val="both"/>
        <w:rPr>
          <w:i/>
          <w:color w:val="000000"/>
          <w:sz w:val="22"/>
          <w:szCs w:val="22"/>
          <w:lang w:eastAsia="en-US"/>
        </w:rPr>
      </w:pPr>
      <w:r w:rsidRPr="00BC33CB">
        <w:rPr>
          <w:i/>
          <w:color w:val="000000"/>
          <w:sz w:val="22"/>
          <w:szCs w:val="22"/>
          <w:lang w:eastAsia="en-US"/>
        </w:rPr>
        <w:t>Panel B. First sub-period 1925 to 1963</w:t>
      </w:r>
    </w:p>
    <w:p w:rsidR="002E5EC7" w:rsidRPr="00BC33CB" w:rsidRDefault="002E5EC7" w:rsidP="002E5EC7">
      <w:pPr>
        <w:pStyle w:val="NormalWeb"/>
        <w:spacing w:before="0" w:beforeAutospacing="0" w:after="0" w:afterAutospacing="0"/>
        <w:jc w:val="both"/>
        <w:rPr>
          <w:i/>
          <w:color w:val="000000"/>
          <w:sz w:val="22"/>
          <w:szCs w:val="22"/>
          <w:lang w:eastAsia="en-US"/>
        </w:rPr>
      </w:pPr>
    </w:p>
    <w:tbl>
      <w:tblPr>
        <w:tblW w:w="10905" w:type="dxa"/>
        <w:tblInd w:w="-709" w:type="dxa"/>
        <w:tblLayout w:type="fixed"/>
        <w:tblLook w:val="04A0" w:firstRow="1" w:lastRow="0" w:firstColumn="1" w:lastColumn="0" w:noHBand="0" w:noVBand="1"/>
      </w:tblPr>
      <w:tblGrid>
        <w:gridCol w:w="396"/>
        <w:gridCol w:w="988"/>
        <w:gridCol w:w="801"/>
        <w:gridCol w:w="771"/>
        <w:gridCol w:w="837"/>
        <w:gridCol w:w="1020"/>
        <w:gridCol w:w="913"/>
        <w:gridCol w:w="830"/>
        <w:gridCol w:w="696"/>
        <w:gridCol w:w="936"/>
        <w:gridCol w:w="1010"/>
        <w:gridCol w:w="801"/>
        <w:gridCol w:w="906"/>
      </w:tblGrid>
      <w:tr w:rsidR="00003070" w:rsidRPr="00BC33CB" w:rsidTr="00486ABF">
        <w:trPr>
          <w:trHeight w:val="227"/>
        </w:trPr>
        <w:tc>
          <w:tcPr>
            <w:tcW w:w="396"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M</w:t>
            </w:r>
          </w:p>
        </w:tc>
        <w:tc>
          <w:tcPr>
            <w:tcW w:w="988"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Intercept</w:t>
            </w:r>
          </w:p>
        </w:tc>
        <w:tc>
          <w:tcPr>
            <w:tcW w:w="801"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IV</w:t>
            </w:r>
          </w:p>
        </w:tc>
        <w:tc>
          <w:tcPr>
            <w:tcW w:w="771"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ID</w:t>
            </w:r>
          </w:p>
        </w:tc>
        <w:tc>
          <w:tcPr>
            <w:tcW w:w="837"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NSYNC</w:t>
            </w:r>
          </w:p>
        </w:tc>
        <w:tc>
          <w:tcPr>
            <w:tcW w:w="1020"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RES</w:t>
            </w:r>
          </w:p>
        </w:tc>
        <w:tc>
          <w:tcPr>
            <w:tcW w:w="913"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SKEW</w:t>
            </w:r>
          </w:p>
        </w:tc>
        <w:tc>
          <w:tcPr>
            <w:tcW w:w="830"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JUMP</w:t>
            </w:r>
          </w:p>
        </w:tc>
        <w:tc>
          <w:tcPr>
            <w:tcW w:w="696" w:type="dxa"/>
            <w:tcBorders>
              <w:top w:val="single" w:sz="4" w:space="0" w:color="auto"/>
              <w:left w:val="nil"/>
              <w:bottom w:val="single" w:sz="4" w:space="0" w:color="auto"/>
              <w:right w:val="nil"/>
            </w:tcBorders>
            <w:vAlign w:val="bottom"/>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IV*Dj</w:t>
            </w:r>
          </w:p>
        </w:tc>
        <w:tc>
          <w:tcPr>
            <w:tcW w:w="936" w:type="dxa"/>
            <w:tcBorders>
              <w:top w:val="single" w:sz="4" w:space="0" w:color="auto"/>
              <w:left w:val="nil"/>
              <w:bottom w:val="single" w:sz="4" w:space="0" w:color="auto"/>
              <w:right w:val="nil"/>
            </w:tcBorders>
            <w:vAlign w:val="bottom"/>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NSYNC*Dj</w:t>
            </w:r>
          </w:p>
        </w:tc>
        <w:tc>
          <w:tcPr>
            <w:tcW w:w="1010"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SIZE</w:t>
            </w:r>
          </w:p>
        </w:tc>
        <w:tc>
          <w:tcPr>
            <w:tcW w:w="801"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BM</w:t>
            </w:r>
          </w:p>
        </w:tc>
        <w:tc>
          <w:tcPr>
            <w:tcW w:w="906" w:type="dxa"/>
            <w:tcBorders>
              <w:top w:val="single" w:sz="4" w:space="0" w:color="auto"/>
              <w:left w:val="nil"/>
              <w:bottom w:val="single" w:sz="4" w:space="0" w:color="auto"/>
              <w:right w:val="nil"/>
            </w:tcBorders>
            <w:shd w:val="clear" w:color="auto" w:fill="auto"/>
            <w:noWrap/>
            <w:vAlign w:val="bottom"/>
            <w:hideMark/>
          </w:tcPr>
          <w:p w:rsidR="00003070" w:rsidRPr="00BC33CB" w:rsidRDefault="00003070" w:rsidP="00166B8C">
            <w:pPr>
              <w:spacing w:after="0" w:line="240" w:lineRule="auto"/>
              <w:ind w:left="-321" w:right="81" w:firstLine="321"/>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ADJRS</w:t>
            </w:r>
          </w:p>
        </w:tc>
      </w:tr>
      <w:tr w:rsidR="00003070" w:rsidRPr="00BC33CB" w:rsidTr="00486ABF">
        <w:trPr>
          <w:trHeight w:val="227"/>
        </w:trPr>
        <w:tc>
          <w:tcPr>
            <w:tcW w:w="396"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w:t>
            </w:r>
          </w:p>
        </w:tc>
        <w:tc>
          <w:tcPr>
            <w:tcW w:w="988"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801"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771"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7"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single" w:sz="4" w:space="0" w:color="auto"/>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single" w:sz="4" w:space="0" w:color="auto"/>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single" w:sz="4" w:space="0" w:color="auto"/>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0.031</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(1.67)</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(1.77)</w:t>
            </w: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0.010***</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-0.019</w:t>
            </w: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0.021</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(2.98)</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(-0.90)</w:t>
            </w: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3</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0.010**</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0.032</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(2.02)</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w:t>
            </w: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4</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0.111***</w:t>
            </w: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0.047</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(-2.46)</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(14.87)</w:t>
            </w: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5</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0.008**</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(2.30)</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(5.99)</w:t>
            </w: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6</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0.010***</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0.732**</w:t>
            </w: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0.023</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(3.03)</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(2.11)</w:t>
            </w: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7</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-0.018**</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0.007**</w:t>
            </w: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0.054</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(-2.40)</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(2.48)</w:t>
            </w: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(3.07)</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(1.54)</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8</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0.008</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-0.020</w:t>
            </w: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0.046</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(1.15)</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(-0.94)</w:t>
            </w: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(0.38)</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(2.12)</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9</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0.062</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(0.12)</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(0.28)</w:t>
            </w: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(0.90)</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(1.29)</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10</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-0.007</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0.113***</w:t>
            </w: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0.073</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(-1.01)</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(14.36)</w:t>
            </w: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(-0.35)</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(1.57)</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11</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0.032</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(-0.38)</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(6.36)</w:t>
            </w: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(2.13)</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(1.48)</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12</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0.887**</w:t>
            </w: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0.044</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(-0.25)</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(2.57)</w:t>
            </w: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(2.32)</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(1.58)</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13</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-0.016***</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0.113***</w:t>
            </w: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0.079</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(-6.77)</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(1.77)</w:t>
            </w: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(14.88)</w:t>
            </w: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14</w:t>
            </w:r>
          </w:p>
        </w:tc>
        <w:tc>
          <w:tcPr>
            <w:tcW w:w="988"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-0.024***</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0.005*</w:t>
            </w:r>
          </w:p>
        </w:tc>
        <w:tc>
          <w:tcPr>
            <w:tcW w:w="77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0.113***</w:t>
            </w:r>
          </w:p>
        </w:tc>
        <w:tc>
          <w:tcPr>
            <w:tcW w:w="913"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01"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06" w:type="dxa"/>
            <w:tcBorders>
              <w:top w:val="nil"/>
              <w:left w:val="nil"/>
              <w:bottom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0.101</w:t>
            </w:r>
          </w:p>
        </w:tc>
      </w:tr>
      <w:tr w:rsidR="00003070" w:rsidRPr="00BC33CB" w:rsidTr="00486ABF">
        <w:trPr>
          <w:trHeight w:val="227"/>
        </w:trPr>
        <w:tc>
          <w:tcPr>
            <w:tcW w:w="396" w:type="dxa"/>
            <w:tcBorders>
              <w:top w:val="nil"/>
              <w:left w:val="nil"/>
              <w:right w:val="nil"/>
            </w:tcBorders>
            <w:shd w:val="clear" w:color="auto" w:fill="auto"/>
            <w:noWrap/>
            <w:vAlign w:val="bottom"/>
            <w:hideMark/>
          </w:tcPr>
          <w:p w:rsidR="00003070" w:rsidRPr="00BC33CB" w:rsidRDefault="00003070" w:rsidP="00166B8C">
            <w:pPr>
              <w:spacing w:after="0" w:line="240" w:lineRule="auto"/>
              <w:jc w:val="left"/>
              <w:rPr>
                <w:rFonts w:ascii="Times New Roman" w:hAnsi="Times New Roman"/>
                <w:b/>
                <w:color w:val="000000"/>
                <w:sz w:val="18"/>
                <w:szCs w:val="18"/>
                <w:lang w:eastAsia="en-AU"/>
              </w:rPr>
            </w:pPr>
          </w:p>
        </w:tc>
        <w:tc>
          <w:tcPr>
            <w:tcW w:w="988" w:type="dxa"/>
            <w:tcBorders>
              <w:top w:val="nil"/>
              <w:left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(-3.27)</w:t>
            </w:r>
          </w:p>
        </w:tc>
        <w:tc>
          <w:tcPr>
            <w:tcW w:w="801" w:type="dxa"/>
            <w:tcBorders>
              <w:top w:val="nil"/>
              <w:left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(1.77)</w:t>
            </w:r>
          </w:p>
        </w:tc>
        <w:tc>
          <w:tcPr>
            <w:tcW w:w="771" w:type="dxa"/>
            <w:tcBorders>
              <w:top w:val="nil"/>
              <w:left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7" w:type="dxa"/>
            <w:tcBorders>
              <w:top w:val="nil"/>
              <w:left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1020" w:type="dxa"/>
            <w:tcBorders>
              <w:top w:val="nil"/>
              <w:left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(14.67)</w:t>
            </w:r>
          </w:p>
        </w:tc>
        <w:tc>
          <w:tcPr>
            <w:tcW w:w="913" w:type="dxa"/>
            <w:tcBorders>
              <w:top w:val="nil"/>
              <w:left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830" w:type="dxa"/>
            <w:tcBorders>
              <w:top w:val="nil"/>
              <w:left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sz w:val="18"/>
                <w:szCs w:val="18"/>
                <w:lang w:eastAsia="en-AU"/>
              </w:rPr>
            </w:pPr>
          </w:p>
        </w:tc>
        <w:tc>
          <w:tcPr>
            <w:tcW w:w="696" w:type="dxa"/>
            <w:tcBorders>
              <w:top w:val="nil"/>
              <w:left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936" w:type="dxa"/>
            <w:tcBorders>
              <w:top w:val="nil"/>
              <w:left w:val="nil"/>
              <w:right w:val="nil"/>
            </w:tcBorders>
            <w:vAlign w:val="bottom"/>
          </w:tcPr>
          <w:p w:rsidR="00003070" w:rsidRPr="00BC33CB" w:rsidRDefault="00003070" w:rsidP="00166B8C">
            <w:pPr>
              <w:spacing w:after="0" w:line="240" w:lineRule="auto"/>
              <w:jc w:val="center"/>
              <w:rPr>
                <w:rFonts w:ascii="Times New Roman" w:hAnsi="Times New Roman"/>
                <w:color w:val="000000"/>
                <w:sz w:val="18"/>
                <w:szCs w:val="18"/>
                <w:lang w:eastAsia="en-AU"/>
              </w:rPr>
            </w:pPr>
          </w:p>
        </w:tc>
        <w:tc>
          <w:tcPr>
            <w:tcW w:w="1010" w:type="dxa"/>
            <w:tcBorders>
              <w:top w:val="nil"/>
              <w:left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(1.30)</w:t>
            </w:r>
          </w:p>
        </w:tc>
        <w:tc>
          <w:tcPr>
            <w:tcW w:w="801" w:type="dxa"/>
            <w:tcBorders>
              <w:top w:val="nil"/>
              <w:left w:val="nil"/>
              <w:right w:val="nil"/>
            </w:tcBorders>
            <w:shd w:val="clear" w:color="auto" w:fill="auto"/>
            <w:noWrap/>
            <w:vAlign w:val="bottom"/>
            <w:hideMark/>
          </w:tcPr>
          <w:p w:rsidR="00003070" w:rsidRPr="00BC33CB" w:rsidRDefault="00003070" w:rsidP="00166B8C">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(1.65)</w:t>
            </w:r>
          </w:p>
        </w:tc>
        <w:tc>
          <w:tcPr>
            <w:tcW w:w="906" w:type="dxa"/>
            <w:tcBorders>
              <w:top w:val="nil"/>
              <w:left w:val="nil"/>
              <w:right w:val="nil"/>
            </w:tcBorders>
            <w:shd w:val="clear" w:color="auto" w:fill="auto"/>
            <w:noWrap/>
            <w:vAlign w:val="bottom"/>
            <w:hideMark/>
          </w:tcPr>
          <w:p w:rsidR="00003070" w:rsidRPr="00BC33CB" w:rsidRDefault="00003070" w:rsidP="00166B8C">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15</w:t>
            </w:r>
          </w:p>
        </w:tc>
        <w:tc>
          <w:tcPr>
            <w:tcW w:w="988"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-0.015**</w:t>
            </w:r>
          </w:p>
        </w:tc>
        <w:tc>
          <w:tcPr>
            <w:tcW w:w="801"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0.005*</w:t>
            </w:r>
          </w:p>
        </w:tc>
        <w:tc>
          <w:tcPr>
            <w:tcW w:w="771"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13"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0.501*</w:t>
            </w:r>
          </w:p>
        </w:tc>
        <w:tc>
          <w:tcPr>
            <w:tcW w:w="69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01" w:type="dxa"/>
            <w:tcBorders>
              <w:top w:val="nil"/>
              <w:left w:val="nil"/>
              <w:bottom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0.003</w:t>
            </w:r>
          </w:p>
        </w:tc>
        <w:tc>
          <w:tcPr>
            <w:tcW w:w="906" w:type="dxa"/>
            <w:tcBorders>
              <w:top w:val="nil"/>
              <w:left w:val="nil"/>
              <w:bottom w:val="nil"/>
              <w:right w:val="nil"/>
            </w:tcBorders>
            <w:shd w:val="clear" w:color="auto" w:fill="auto"/>
            <w:noWrap/>
            <w:vAlign w:val="bottom"/>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0.059</w:t>
            </w:r>
          </w:p>
        </w:tc>
      </w:tr>
      <w:tr w:rsidR="00003070" w:rsidRPr="00BC33CB" w:rsidTr="00486ABF">
        <w:trPr>
          <w:trHeight w:val="227"/>
        </w:trPr>
        <w:tc>
          <w:tcPr>
            <w:tcW w:w="396"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b/>
                <w:color w:val="000000"/>
                <w:sz w:val="18"/>
                <w:szCs w:val="18"/>
                <w:lang w:eastAsia="en-AU"/>
              </w:rPr>
            </w:pPr>
          </w:p>
        </w:tc>
        <w:tc>
          <w:tcPr>
            <w:tcW w:w="988"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(-2.04)</w:t>
            </w:r>
          </w:p>
        </w:tc>
        <w:tc>
          <w:tcPr>
            <w:tcW w:w="801"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(1.75)</w:t>
            </w:r>
          </w:p>
        </w:tc>
        <w:tc>
          <w:tcPr>
            <w:tcW w:w="771"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7"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1020"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13"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830"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(1.70)</w:t>
            </w:r>
          </w:p>
        </w:tc>
        <w:tc>
          <w:tcPr>
            <w:tcW w:w="696" w:type="dxa"/>
            <w:tcBorders>
              <w:top w:val="nil"/>
              <w:left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36" w:type="dxa"/>
            <w:tcBorders>
              <w:top w:val="nil"/>
              <w:left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10"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(2.96)</w:t>
            </w:r>
          </w:p>
        </w:tc>
        <w:tc>
          <w:tcPr>
            <w:tcW w:w="801" w:type="dxa"/>
            <w:tcBorders>
              <w:top w:val="nil"/>
              <w:left w:val="nil"/>
              <w:right w:val="nil"/>
            </w:tcBorders>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(1.45)</w:t>
            </w:r>
          </w:p>
        </w:tc>
        <w:tc>
          <w:tcPr>
            <w:tcW w:w="906" w:type="dxa"/>
            <w:tcBorders>
              <w:top w:val="nil"/>
              <w:left w:val="nil"/>
              <w:right w:val="nil"/>
            </w:tcBorders>
            <w:shd w:val="clear" w:color="auto" w:fill="auto"/>
            <w:noWrap/>
            <w:vAlign w:val="bottom"/>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shd w:val="clear" w:color="auto" w:fill="auto"/>
            <w:noWrap/>
            <w:vAlign w:val="bottom"/>
          </w:tcPr>
          <w:p w:rsidR="00003070" w:rsidRPr="00BC33CB" w:rsidRDefault="00003070" w:rsidP="00024BB2">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16</w:t>
            </w:r>
          </w:p>
        </w:tc>
        <w:tc>
          <w:tcPr>
            <w:tcW w:w="988" w:type="dxa"/>
            <w:shd w:val="clear" w:color="auto" w:fill="auto"/>
            <w:noWrap/>
            <w:vAlign w:val="bottom"/>
          </w:tcPr>
          <w:p w:rsidR="00003070"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-0.014**</w:t>
            </w:r>
          </w:p>
        </w:tc>
        <w:tc>
          <w:tcPr>
            <w:tcW w:w="801"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771" w:type="dxa"/>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1020"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13"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830"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0.257</w:t>
            </w:r>
          </w:p>
        </w:tc>
        <w:tc>
          <w:tcPr>
            <w:tcW w:w="696" w:type="dxa"/>
            <w:vAlign w:val="bottom"/>
          </w:tcPr>
          <w:p w:rsidR="00003070" w:rsidRPr="00BC33CB" w:rsidRDefault="00003070"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w:t>
            </w:r>
            <w:r w:rsidR="00D54DB8" w:rsidRPr="00BC33CB">
              <w:rPr>
                <w:rFonts w:ascii="Times New Roman" w:hAnsi="Times New Roman"/>
                <w:color w:val="000000"/>
                <w:sz w:val="18"/>
                <w:szCs w:val="18"/>
                <w:lang w:eastAsia="en-AU"/>
              </w:rPr>
              <w:t>2</w:t>
            </w:r>
          </w:p>
        </w:tc>
        <w:tc>
          <w:tcPr>
            <w:tcW w:w="936" w:type="dxa"/>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10"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01"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906" w:type="dxa"/>
            <w:shd w:val="clear" w:color="auto" w:fill="auto"/>
            <w:noWrap/>
            <w:vAlign w:val="bottom"/>
          </w:tcPr>
          <w:p w:rsidR="00003070" w:rsidRPr="00BC33CB" w:rsidRDefault="00D54DB8" w:rsidP="00024BB2">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0.061</w:t>
            </w:r>
          </w:p>
        </w:tc>
      </w:tr>
      <w:tr w:rsidR="00003070" w:rsidRPr="00BC33CB" w:rsidTr="00486ABF">
        <w:trPr>
          <w:trHeight w:val="227"/>
        </w:trPr>
        <w:tc>
          <w:tcPr>
            <w:tcW w:w="396" w:type="dxa"/>
            <w:shd w:val="clear" w:color="auto" w:fill="auto"/>
            <w:noWrap/>
            <w:vAlign w:val="bottom"/>
          </w:tcPr>
          <w:p w:rsidR="00003070" w:rsidRPr="00BC33CB" w:rsidRDefault="00003070" w:rsidP="00024BB2">
            <w:pPr>
              <w:spacing w:after="0" w:line="240" w:lineRule="auto"/>
              <w:jc w:val="center"/>
              <w:rPr>
                <w:rFonts w:ascii="Times New Roman" w:hAnsi="Times New Roman"/>
                <w:b/>
                <w:color w:val="000000"/>
                <w:sz w:val="18"/>
                <w:szCs w:val="18"/>
                <w:lang w:eastAsia="en-AU"/>
              </w:rPr>
            </w:pPr>
          </w:p>
        </w:tc>
        <w:tc>
          <w:tcPr>
            <w:tcW w:w="988" w:type="dxa"/>
            <w:shd w:val="clear" w:color="auto" w:fill="auto"/>
            <w:noWrap/>
            <w:vAlign w:val="bottom"/>
          </w:tcPr>
          <w:p w:rsidR="00003070"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(-1.83)</w:t>
            </w:r>
          </w:p>
        </w:tc>
        <w:tc>
          <w:tcPr>
            <w:tcW w:w="801"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(1.27)</w:t>
            </w:r>
          </w:p>
        </w:tc>
        <w:tc>
          <w:tcPr>
            <w:tcW w:w="771" w:type="dxa"/>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1020"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13"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830"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(0.64)</w:t>
            </w:r>
          </w:p>
        </w:tc>
        <w:tc>
          <w:tcPr>
            <w:tcW w:w="696" w:type="dxa"/>
            <w:vAlign w:val="bottom"/>
          </w:tcPr>
          <w:p w:rsidR="00003070" w:rsidRPr="00BC33CB" w:rsidRDefault="00003070"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w:t>
            </w:r>
            <w:r w:rsidR="00D54DB8" w:rsidRPr="00BC33CB">
              <w:rPr>
                <w:rFonts w:ascii="Times New Roman" w:hAnsi="Times New Roman"/>
                <w:color w:val="000000"/>
                <w:sz w:val="18"/>
                <w:szCs w:val="18"/>
                <w:lang w:eastAsia="en-AU"/>
              </w:rPr>
              <w:t>1.25</w:t>
            </w:r>
            <w:r w:rsidRPr="00BC33CB">
              <w:rPr>
                <w:rFonts w:ascii="Times New Roman" w:hAnsi="Times New Roman"/>
                <w:color w:val="000000"/>
                <w:sz w:val="18"/>
                <w:szCs w:val="18"/>
                <w:lang w:eastAsia="en-AU"/>
              </w:rPr>
              <w:t>)</w:t>
            </w:r>
          </w:p>
        </w:tc>
        <w:tc>
          <w:tcPr>
            <w:tcW w:w="936" w:type="dxa"/>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10"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(2.92)</w:t>
            </w:r>
          </w:p>
        </w:tc>
        <w:tc>
          <w:tcPr>
            <w:tcW w:w="801"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(1.49)</w:t>
            </w:r>
          </w:p>
        </w:tc>
        <w:tc>
          <w:tcPr>
            <w:tcW w:w="906" w:type="dxa"/>
            <w:shd w:val="clear" w:color="auto" w:fill="auto"/>
            <w:noWrap/>
            <w:vAlign w:val="bottom"/>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shd w:val="clear" w:color="auto" w:fill="auto"/>
            <w:noWrap/>
            <w:vAlign w:val="bottom"/>
          </w:tcPr>
          <w:p w:rsidR="00003070" w:rsidRPr="00BC33CB" w:rsidRDefault="00003070" w:rsidP="00024BB2">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17</w:t>
            </w:r>
          </w:p>
        </w:tc>
        <w:tc>
          <w:tcPr>
            <w:tcW w:w="988"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w:t>
            </w:r>
          </w:p>
        </w:tc>
        <w:tc>
          <w:tcPr>
            <w:tcW w:w="801" w:type="dxa"/>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003070" w:rsidRPr="00BC33CB" w:rsidRDefault="00D54DB8" w:rsidP="00024BB2">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0.000</w:t>
            </w:r>
          </w:p>
        </w:tc>
        <w:tc>
          <w:tcPr>
            <w:tcW w:w="1020"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13"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830"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0.786**</w:t>
            </w:r>
          </w:p>
        </w:tc>
        <w:tc>
          <w:tcPr>
            <w:tcW w:w="696" w:type="dxa"/>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36" w:type="dxa"/>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1010"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01" w:type="dxa"/>
            <w:shd w:val="clear" w:color="auto" w:fill="auto"/>
            <w:noWrap/>
            <w:vAlign w:val="bottom"/>
          </w:tcPr>
          <w:p w:rsidR="00003070" w:rsidRPr="00BC33CB" w:rsidRDefault="00D54DB8" w:rsidP="00024BB2">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0.003</w:t>
            </w:r>
          </w:p>
        </w:tc>
        <w:tc>
          <w:tcPr>
            <w:tcW w:w="906" w:type="dxa"/>
            <w:shd w:val="clear" w:color="auto" w:fill="auto"/>
            <w:noWrap/>
            <w:vAlign w:val="bottom"/>
          </w:tcPr>
          <w:p w:rsidR="00003070" w:rsidRPr="00BC33CB" w:rsidRDefault="00D54DB8" w:rsidP="00024BB2">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0.081</w:t>
            </w:r>
          </w:p>
        </w:tc>
      </w:tr>
      <w:tr w:rsidR="00003070" w:rsidRPr="00BC33CB" w:rsidTr="00486ABF">
        <w:trPr>
          <w:trHeight w:val="227"/>
        </w:trPr>
        <w:tc>
          <w:tcPr>
            <w:tcW w:w="396" w:type="dxa"/>
            <w:shd w:val="clear" w:color="auto" w:fill="auto"/>
            <w:noWrap/>
            <w:vAlign w:val="bottom"/>
          </w:tcPr>
          <w:p w:rsidR="00003070" w:rsidRPr="00BC33CB" w:rsidRDefault="00003070" w:rsidP="00024BB2">
            <w:pPr>
              <w:spacing w:after="0" w:line="240" w:lineRule="auto"/>
              <w:jc w:val="center"/>
              <w:rPr>
                <w:rFonts w:ascii="Times New Roman" w:hAnsi="Times New Roman"/>
                <w:b/>
                <w:color w:val="000000"/>
                <w:sz w:val="18"/>
                <w:szCs w:val="18"/>
                <w:lang w:eastAsia="en-AU"/>
              </w:rPr>
            </w:pPr>
          </w:p>
        </w:tc>
        <w:tc>
          <w:tcPr>
            <w:tcW w:w="988"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(-0.86)</w:t>
            </w:r>
          </w:p>
        </w:tc>
        <w:tc>
          <w:tcPr>
            <w:tcW w:w="801" w:type="dxa"/>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shd w:val="clear" w:color="auto" w:fill="auto"/>
            <w:noWrap/>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003070" w:rsidRPr="00BC33CB" w:rsidRDefault="00D54DB8" w:rsidP="00024BB2">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(0.37)</w:t>
            </w:r>
          </w:p>
        </w:tc>
        <w:tc>
          <w:tcPr>
            <w:tcW w:w="1020"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13" w:type="dxa"/>
            <w:shd w:val="clear" w:color="auto" w:fill="auto"/>
            <w:noWrap/>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830"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(2.29)</w:t>
            </w:r>
          </w:p>
        </w:tc>
        <w:tc>
          <w:tcPr>
            <w:tcW w:w="696" w:type="dxa"/>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36" w:type="dxa"/>
            <w:vAlign w:val="bottom"/>
          </w:tcPr>
          <w:p w:rsidR="00003070" w:rsidRPr="00BC33CB" w:rsidRDefault="00003070"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w:t>
            </w:r>
            <w:r w:rsidR="00D54DB8" w:rsidRPr="00BC33CB">
              <w:rPr>
                <w:rFonts w:ascii="Times New Roman" w:hAnsi="Times New Roman"/>
                <w:color w:val="000000"/>
                <w:sz w:val="18"/>
                <w:szCs w:val="18"/>
                <w:lang w:eastAsia="en-AU"/>
              </w:rPr>
              <w:t>1.75</w:t>
            </w:r>
            <w:r w:rsidRPr="00BC33CB">
              <w:rPr>
                <w:rFonts w:ascii="Times New Roman" w:hAnsi="Times New Roman"/>
                <w:color w:val="000000"/>
                <w:sz w:val="18"/>
                <w:szCs w:val="18"/>
                <w:lang w:eastAsia="en-AU"/>
              </w:rPr>
              <w:t>)</w:t>
            </w:r>
          </w:p>
        </w:tc>
        <w:tc>
          <w:tcPr>
            <w:tcW w:w="1010" w:type="dxa"/>
            <w:shd w:val="clear" w:color="auto" w:fill="auto"/>
            <w:noWrap/>
            <w:vAlign w:val="bottom"/>
          </w:tcPr>
          <w:p w:rsidR="00003070" w:rsidRPr="00BC33CB" w:rsidRDefault="00D54DB8"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(2.33)</w:t>
            </w:r>
          </w:p>
        </w:tc>
        <w:tc>
          <w:tcPr>
            <w:tcW w:w="801" w:type="dxa"/>
            <w:shd w:val="clear" w:color="auto" w:fill="auto"/>
            <w:noWrap/>
            <w:vAlign w:val="bottom"/>
          </w:tcPr>
          <w:p w:rsidR="00003070" w:rsidRPr="00BC33CB" w:rsidRDefault="00D54DB8" w:rsidP="00024BB2">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(1.51)</w:t>
            </w:r>
          </w:p>
        </w:tc>
        <w:tc>
          <w:tcPr>
            <w:tcW w:w="906" w:type="dxa"/>
            <w:shd w:val="clear" w:color="auto" w:fill="auto"/>
            <w:noWrap/>
            <w:vAlign w:val="bottom"/>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18</w:t>
            </w:r>
          </w:p>
        </w:tc>
        <w:tc>
          <w:tcPr>
            <w:tcW w:w="988"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-0.011**</w:t>
            </w:r>
          </w:p>
        </w:tc>
        <w:tc>
          <w:tcPr>
            <w:tcW w:w="801"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7"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0.001</w:t>
            </w:r>
          </w:p>
        </w:tc>
        <w:tc>
          <w:tcPr>
            <w:tcW w:w="1020"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0.111***</w:t>
            </w:r>
          </w:p>
        </w:tc>
        <w:tc>
          <w:tcPr>
            <w:tcW w:w="913"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830"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696" w:type="dxa"/>
            <w:tcBorders>
              <w:left w:val="nil"/>
              <w:bottom w:val="nil"/>
              <w:right w:val="nil"/>
            </w:tcBorders>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36" w:type="dxa"/>
            <w:tcBorders>
              <w:left w:val="nil"/>
              <w:bottom w:val="nil"/>
              <w:right w:val="nil"/>
            </w:tcBorders>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1010"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01" w:type="dxa"/>
            <w:tcBorders>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06" w:type="dxa"/>
            <w:tcBorders>
              <w:left w:val="nil"/>
              <w:bottom w:val="nil"/>
              <w:right w:val="nil"/>
            </w:tcBorders>
            <w:shd w:val="clear" w:color="auto" w:fill="auto"/>
            <w:noWrap/>
            <w:vAlign w:val="bottom"/>
            <w:hideMark/>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0.078</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(-2.33)</w:t>
            </w: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(0.98)</w:t>
            </w:r>
          </w:p>
        </w:tc>
        <w:tc>
          <w:tcPr>
            <w:tcW w:w="102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(15.10)</w:t>
            </w:r>
          </w:p>
        </w:tc>
        <w:tc>
          <w:tcPr>
            <w:tcW w:w="913"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69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19</w:t>
            </w:r>
          </w:p>
        </w:tc>
        <w:tc>
          <w:tcPr>
            <w:tcW w:w="988"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-0.011</w:t>
            </w: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102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0.113***</w:t>
            </w:r>
          </w:p>
        </w:tc>
        <w:tc>
          <w:tcPr>
            <w:tcW w:w="913"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0.000</w:t>
            </w: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0.003</w:t>
            </w:r>
          </w:p>
        </w:tc>
        <w:tc>
          <w:tcPr>
            <w:tcW w:w="90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0.107</w:t>
            </w: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b/>
                <w:color w:val="000000"/>
                <w:sz w:val="18"/>
                <w:szCs w:val="18"/>
                <w:lang w:eastAsia="en-AU"/>
              </w:rPr>
            </w:pPr>
          </w:p>
        </w:tc>
        <w:tc>
          <w:tcPr>
            <w:tcW w:w="988"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(-0.82)</w:t>
            </w: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(0.43)</w:t>
            </w:r>
          </w:p>
        </w:tc>
        <w:tc>
          <w:tcPr>
            <w:tcW w:w="102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(14.84)</w:t>
            </w:r>
          </w:p>
        </w:tc>
        <w:tc>
          <w:tcPr>
            <w:tcW w:w="913"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(0.02)</w:t>
            </w: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(1.42)</w:t>
            </w:r>
          </w:p>
        </w:tc>
        <w:tc>
          <w:tcPr>
            <w:tcW w:w="90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20</w:t>
            </w:r>
          </w:p>
        </w:tc>
        <w:tc>
          <w:tcPr>
            <w:tcW w:w="988"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0.112***</w:t>
            </w:r>
          </w:p>
        </w:tc>
        <w:tc>
          <w:tcPr>
            <w:tcW w:w="913"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0.667*</w:t>
            </w:r>
          </w:p>
        </w:tc>
        <w:tc>
          <w:tcPr>
            <w:tcW w:w="69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3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0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0.070</w:t>
            </w:r>
          </w:p>
        </w:tc>
      </w:tr>
      <w:tr w:rsidR="00003070" w:rsidRPr="00BC33CB" w:rsidTr="00072D61">
        <w:trPr>
          <w:trHeight w:val="227"/>
        </w:trPr>
        <w:tc>
          <w:tcPr>
            <w:tcW w:w="396"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b/>
                <w:color w:val="000000"/>
                <w:sz w:val="18"/>
                <w:szCs w:val="18"/>
                <w:lang w:eastAsia="en-AU"/>
              </w:rPr>
            </w:pPr>
          </w:p>
        </w:tc>
        <w:tc>
          <w:tcPr>
            <w:tcW w:w="988"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(-2.69)</w:t>
            </w:r>
          </w:p>
        </w:tc>
        <w:tc>
          <w:tcPr>
            <w:tcW w:w="801"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837"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20"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(15.15)</w:t>
            </w:r>
          </w:p>
        </w:tc>
        <w:tc>
          <w:tcPr>
            <w:tcW w:w="913"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0"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(1.94)</w:t>
            </w:r>
          </w:p>
        </w:tc>
        <w:tc>
          <w:tcPr>
            <w:tcW w:w="696" w:type="dxa"/>
            <w:tcBorders>
              <w:top w:val="nil"/>
              <w:left w:val="nil"/>
              <w:right w:val="nil"/>
            </w:tcBorders>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936" w:type="dxa"/>
            <w:tcBorders>
              <w:top w:val="nil"/>
              <w:left w:val="nil"/>
              <w:right w:val="nil"/>
            </w:tcBorders>
            <w:vAlign w:val="bottom"/>
          </w:tcPr>
          <w:p w:rsidR="00003070" w:rsidRPr="00BC33CB" w:rsidRDefault="00003070" w:rsidP="00024BB2">
            <w:pPr>
              <w:spacing w:after="0" w:line="240" w:lineRule="auto"/>
              <w:jc w:val="center"/>
              <w:rPr>
                <w:rFonts w:ascii="Times New Roman" w:hAnsi="Times New Roman"/>
                <w:sz w:val="18"/>
                <w:szCs w:val="18"/>
                <w:lang w:eastAsia="en-AU"/>
              </w:rPr>
            </w:pPr>
          </w:p>
        </w:tc>
        <w:tc>
          <w:tcPr>
            <w:tcW w:w="1010"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01" w:type="dxa"/>
            <w:tcBorders>
              <w:top w:val="nil"/>
              <w:left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06" w:type="dxa"/>
            <w:tcBorders>
              <w:top w:val="nil"/>
              <w:left w:val="nil"/>
              <w:right w:val="nil"/>
            </w:tcBorders>
            <w:shd w:val="clear" w:color="auto" w:fill="auto"/>
            <w:noWrap/>
            <w:vAlign w:val="bottom"/>
            <w:hideMark/>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p>
        </w:tc>
      </w:tr>
      <w:tr w:rsidR="00003070" w:rsidRPr="00BC33CB" w:rsidTr="00486ABF">
        <w:trPr>
          <w:trHeight w:val="227"/>
        </w:trPr>
        <w:tc>
          <w:tcPr>
            <w:tcW w:w="39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21</w:t>
            </w:r>
          </w:p>
        </w:tc>
        <w:tc>
          <w:tcPr>
            <w:tcW w:w="988"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-0.012*</w:t>
            </w: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102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0.112***</w:t>
            </w:r>
          </w:p>
        </w:tc>
        <w:tc>
          <w:tcPr>
            <w:tcW w:w="913"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0.688**</w:t>
            </w:r>
          </w:p>
        </w:tc>
        <w:tc>
          <w:tcPr>
            <w:tcW w:w="69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36" w:type="dxa"/>
            <w:tcBorders>
              <w:top w:val="nil"/>
              <w:left w:val="nil"/>
              <w:bottom w:val="nil"/>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10"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01"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0.003*</w:t>
            </w:r>
          </w:p>
        </w:tc>
        <w:tc>
          <w:tcPr>
            <w:tcW w:w="906" w:type="dxa"/>
            <w:tcBorders>
              <w:top w:val="nil"/>
              <w:left w:val="nil"/>
              <w:bottom w:val="nil"/>
              <w:right w:val="nil"/>
            </w:tcBorders>
            <w:shd w:val="clear" w:color="auto" w:fill="auto"/>
            <w:noWrap/>
            <w:vAlign w:val="bottom"/>
            <w:hideMark/>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0.091</w:t>
            </w:r>
          </w:p>
        </w:tc>
      </w:tr>
      <w:tr w:rsidR="00003070" w:rsidRPr="00BC33CB" w:rsidTr="00072D61">
        <w:trPr>
          <w:trHeight w:val="227"/>
        </w:trPr>
        <w:tc>
          <w:tcPr>
            <w:tcW w:w="396"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b/>
                <w:color w:val="000000"/>
                <w:sz w:val="18"/>
                <w:szCs w:val="18"/>
                <w:lang w:eastAsia="en-AU"/>
              </w:rPr>
            </w:pPr>
          </w:p>
        </w:tc>
        <w:tc>
          <w:tcPr>
            <w:tcW w:w="988"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(-1.96)</w:t>
            </w:r>
          </w:p>
        </w:tc>
        <w:tc>
          <w:tcPr>
            <w:tcW w:w="801"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771"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837"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p>
        </w:tc>
        <w:tc>
          <w:tcPr>
            <w:tcW w:w="1020"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(14.79)</w:t>
            </w:r>
          </w:p>
        </w:tc>
        <w:tc>
          <w:tcPr>
            <w:tcW w:w="913"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830"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(2.03)</w:t>
            </w:r>
          </w:p>
        </w:tc>
        <w:tc>
          <w:tcPr>
            <w:tcW w:w="696" w:type="dxa"/>
            <w:tcBorders>
              <w:top w:val="nil"/>
              <w:left w:val="nil"/>
              <w:bottom w:val="single" w:sz="4" w:space="0" w:color="auto"/>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936" w:type="dxa"/>
            <w:tcBorders>
              <w:top w:val="nil"/>
              <w:left w:val="nil"/>
              <w:bottom w:val="single" w:sz="4" w:space="0" w:color="auto"/>
              <w:right w:val="nil"/>
            </w:tcBorders>
            <w:vAlign w:val="bottom"/>
          </w:tcPr>
          <w:p w:rsidR="00003070" w:rsidRPr="00BC33CB" w:rsidRDefault="00003070" w:rsidP="00024BB2">
            <w:pPr>
              <w:spacing w:after="0" w:line="240" w:lineRule="auto"/>
              <w:jc w:val="center"/>
              <w:rPr>
                <w:rFonts w:ascii="Times New Roman" w:hAnsi="Times New Roman"/>
                <w:color w:val="000000"/>
                <w:sz w:val="18"/>
                <w:szCs w:val="18"/>
                <w:lang w:eastAsia="en-AU"/>
              </w:rPr>
            </w:pPr>
          </w:p>
        </w:tc>
        <w:tc>
          <w:tcPr>
            <w:tcW w:w="1010"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(0.57)</w:t>
            </w:r>
          </w:p>
        </w:tc>
        <w:tc>
          <w:tcPr>
            <w:tcW w:w="801"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jc w:val="center"/>
              <w:rPr>
                <w:rFonts w:ascii="Times New Roman" w:hAnsi="Times New Roman"/>
                <w:sz w:val="18"/>
                <w:szCs w:val="18"/>
                <w:lang w:eastAsia="en-AU"/>
              </w:rPr>
            </w:pPr>
            <w:r w:rsidRPr="00BC33CB">
              <w:rPr>
                <w:rFonts w:ascii="Times New Roman" w:hAnsi="Times New Roman"/>
                <w:color w:val="000000"/>
                <w:sz w:val="18"/>
                <w:szCs w:val="18"/>
                <w:lang w:eastAsia="en-AU"/>
              </w:rPr>
              <w:t>(1.73)</w:t>
            </w:r>
          </w:p>
        </w:tc>
        <w:tc>
          <w:tcPr>
            <w:tcW w:w="906" w:type="dxa"/>
            <w:tcBorders>
              <w:top w:val="nil"/>
              <w:left w:val="nil"/>
              <w:bottom w:val="single" w:sz="4" w:space="0" w:color="auto"/>
              <w:right w:val="nil"/>
            </w:tcBorders>
            <w:shd w:val="clear" w:color="auto" w:fill="auto"/>
            <w:noWrap/>
            <w:vAlign w:val="bottom"/>
            <w:hideMark/>
          </w:tcPr>
          <w:p w:rsidR="00003070" w:rsidRPr="00BC33CB" w:rsidRDefault="00003070" w:rsidP="00024BB2">
            <w:pPr>
              <w:spacing w:after="0" w:line="240" w:lineRule="auto"/>
              <w:ind w:right="81"/>
              <w:jc w:val="center"/>
              <w:rPr>
                <w:rFonts w:ascii="Times New Roman" w:hAnsi="Times New Roman"/>
                <w:color w:val="000000"/>
                <w:sz w:val="18"/>
                <w:szCs w:val="18"/>
                <w:lang w:eastAsia="en-AU"/>
              </w:rPr>
            </w:pPr>
          </w:p>
        </w:tc>
      </w:tr>
    </w:tbl>
    <w:p w:rsidR="002E5EC7" w:rsidRPr="00BC33CB" w:rsidRDefault="002E5EC7" w:rsidP="002E5EC7">
      <w:pPr>
        <w:spacing w:after="160" w:line="259" w:lineRule="auto"/>
        <w:jc w:val="left"/>
        <w:rPr>
          <w:rFonts w:ascii="Times New Roman" w:hAnsi="Times New Roman"/>
          <w:color w:val="000000"/>
        </w:rPr>
      </w:pPr>
      <w:r w:rsidRPr="00BC33CB">
        <w:rPr>
          <w:rFonts w:ascii="Times New Roman" w:hAnsi="Times New Roman"/>
          <w:color w:val="000000"/>
        </w:rPr>
        <w:br w:type="page"/>
      </w:r>
    </w:p>
    <w:p w:rsidR="002E5EC7" w:rsidRPr="00BC33CB" w:rsidRDefault="002E5EC7" w:rsidP="002E5EC7">
      <w:pPr>
        <w:pStyle w:val="NormalWeb"/>
        <w:spacing w:before="0" w:beforeAutospacing="0" w:after="0" w:afterAutospacing="0"/>
        <w:jc w:val="both"/>
        <w:rPr>
          <w:i/>
          <w:color w:val="000000"/>
          <w:sz w:val="22"/>
          <w:szCs w:val="22"/>
          <w:lang w:eastAsia="en-US"/>
        </w:rPr>
      </w:pPr>
    </w:p>
    <w:p w:rsidR="002E5EC7" w:rsidRPr="00BC33CB" w:rsidRDefault="002E5EC7" w:rsidP="002E5EC7">
      <w:pPr>
        <w:pStyle w:val="NormalWeb"/>
        <w:spacing w:before="0" w:beforeAutospacing="0" w:after="0" w:afterAutospacing="0"/>
        <w:jc w:val="both"/>
        <w:rPr>
          <w:i/>
          <w:color w:val="000000"/>
          <w:sz w:val="22"/>
          <w:szCs w:val="22"/>
          <w:lang w:eastAsia="en-US"/>
        </w:rPr>
      </w:pPr>
      <w:r w:rsidRPr="00BC33CB">
        <w:rPr>
          <w:i/>
          <w:color w:val="000000"/>
          <w:sz w:val="22"/>
          <w:szCs w:val="22"/>
          <w:lang w:eastAsia="en-US"/>
        </w:rPr>
        <w:t>Panel C. Second sub-period 1964 to 1990</w:t>
      </w:r>
    </w:p>
    <w:p w:rsidR="002E5EC7" w:rsidRPr="00BC33CB" w:rsidRDefault="002E5EC7" w:rsidP="002E5EC7">
      <w:pPr>
        <w:pStyle w:val="NormalWeb"/>
        <w:spacing w:before="0" w:beforeAutospacing="0" w:after="0" w:afterAutospacing="0"/>
        <w:jc w:val="both"/>
        <w:rPr>
          <w:i/>
          <w:color w:val="000000"/>
          <w:sz w:val="22"/>
          <w:szCs w:val="22"/>
          <w:lang w:eastAsia="en-US"/>
        </w:rPr>
      </w:pPr>
    </w:p>
    <w:tbl>
      <w:tblPr>
        <w:tblW w:w="11045" w:type="dxa"/>
        <w:tblInd w:w="-709" w:type="dxa"/>
        <w:tblLayout w:type="fixed"/>
        <w:tblLook w:val="04A0" w:firstRow="1" w:lastRow="0" w:firstColumn="1" w:lastColumn="0" w:noHBand="0" w:noVBand="1"/>
      </w:tblPr>
      <w:tblGrid>
        <w:gridCol w:w="396"/>
        <w:gridCol w:w="960"/>
        <w:gridCol w:w="837"/>
        <w:gridCol w:w="891"/>
        <w:gridCol w:w="837"/>
        <w:gridCol w:w="891"/>
        <w:gridCol w:w="960"/>
        <w:gridCol w:w="716"/>
        <w:gridCol w:w="850"/>
        <w:gridCol w:w="850"/>
        <w:gridCol w:w="960"/>
        <w:gridCol w:w="960"/>
        <w:gridCol w:w="937"/>
      </w:tblGrid>
      <w:tr w:rsidR="00634937" w:rsidRPr="00BC33CB" w:rsidTr="00486ABF">
        <w:trPr>
          <w:trHeight w:val="227"/>
        </w:trPr>
        <w:tc>
          <w:tcPr>
            <w:tcW w:w="396"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M</w:t>
            </w:r>
          </w:p>
        </w:tc>
        <w:tc>
          <w:tcPr>
            <w:tcW w:w="960"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Intercept</w:t>
            </w:r>
          </w:p>
        </w:tc>
        <w:tc>
          <w:tcPr>
            <w:tcW w:w="837"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IV</w:t>
            </w:r>
          </w:p>
        </w:tc>
        <w:tc>
          <w:tcPr>
            <w:tcW w:w="891"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ID</w:t>
            </w:r>
          </w:p>
        </w:tc>
        <w:tc>
          <w:tcPr>
            <w:tcW w:w="837"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NSYNC</w:t>
            </w:r>
          </w:p>
        </w:tc>
        <w:tc>
          <w:tcPr>
            <w:tcW w:w="891"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RES</w:t>
            </w:r>
          </w:p>
        </w:tc>
        <w:tc>
          <w:tcPr>
            <w:tcW w:w="960"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SKEW</w:t>
            </w:r>
          </w:p>
        </w:tc>
        <w:tc>
          <w:tcPr>
            <w:tcW w:w="716"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JUMP</w:t>
            </w:r>
          </w:p>
        </w:tc>
        <w:tc>
          <w:tcPr>
            <w:tcW w:w="850" w:type="dxa"/>
            <w:tcBorders>
              <w:top w:val="single" w:sz="4" w:space="0" w:color="auto"/>
              <w:left w:val="nil"/>
              <w:bottom w:val="single" w:sz="4" w:space="0" w:color="auto"/>
              <w:right w:val="nil"/>
            </w:tcBorders>
            <w:vAlign w:val="bottom"/>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IV*Dj</w:t>
            </w:r>
          </w:p>
        </w:tc>
        <w:tc>
          <w:tcPr>
            <w:tcW w:w="850" w:type="dxa"/>
            <w:tcBorders>
              <w:top w:val="single" w:sz="4" w:space="0" w:color="auto"/>
              <w:left w:val="nil"/>
              <w:bottom w:val="single" w:sz="4" w:space="0" w:color="auto"/>
              <w:right w:val="nil"/>
            </w:tcBorders>
            <w:vAlign w:val="bottom"/>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NSYNC*Dj</w:t>
            </w:r>
          </w:p>
        </w:tc>
        <w:tc>
          <w:tcPr>
            <w:tcW w:w="960"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SIZE</w:t>
            </w:r>
          </w:p>
        </w:tc>
        <w:tc>
          <w:tcPr>
            <w:tcW w:w="960"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BM</w:t>
            </w:r>
          </w:p>
        </w:tc>
        <w:tc>
          <w:tcPr>
            <w:tcW w:w="937"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ADJRSQ</w:t>
            </w:r>
          </w:p>
        </w:tc>
      </w:tr>
      <w:tr w:rsidR="00634937" w:rsidRPr="00BC33CB" w:rsidTr="00486ABF">
        <w:trPr>
          <w:trHeight w:val="227"/>
        </w:trPr>
        <w:tc>
          <w:tcPr>
            <w:tcW w:w="396"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w:t>
            </w:r>
          </w:p>
        </w:tc>
        <w:tc>
          <w:tcPr>
            <w:tcW w:w="960"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837"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37"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single" w:sz="4" w:space="0" w:color="auto"/>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single" w:sz="4" w:space="0" w:color="auto"/>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0.038</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(1.47)</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(0.36)</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0.008**</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0.039***</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0.014</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(2.20)</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(2.84)</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3</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0.021</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(0.84)</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(0.30)</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4</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-0.023***</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0.174***</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0.041</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(-5.52)</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(31.23)</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5</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0.011***</w:t>
            </w: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0.007</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(0.14)</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(10.48)</w:t>
            </w: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6</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0.005</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0.144</w:t>
            </w: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0.015</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(1.27)</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(0.74)</w:t>
            </w: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7</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0.005</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0.056</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(0.85)</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(0.32)</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(4.53)</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8</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0.017*</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0.041***</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0.005***</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0.046</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(1.69)</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(2.94)</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(-1.04)</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(4.33)</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9</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0.016</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0.058</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(1.00)</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(-0.84)</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(-0.83)</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(3.96)</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10</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-0.007</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0.179***</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0.075</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(-0.65)</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(33.75)</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(-1.89)</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(3.89)</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11</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0.011***</w:t>
            </w: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0.040</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(-0.25)</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(12.59)</w:t>
            </w: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(0.48)</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(3.72)</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12</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0.006</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0.082</w:t>
            </w: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0.041</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(0.67)</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(0.58)</w:t>
            </w: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(-0.13)</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(4.20)</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13</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-0.028***</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0.177***</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0.077</w:t>
            </w:r>
          </w:p>
        </w:tc>
      </w:tr>
      <w:tr w:rsidR="00634937" w:rsidRPr="00BC33CB" w:rsidTr="00486ABF">
        <w:trPr>
          <w:trHeight w:val="227"/>
        </w:trPr>
        <w:tc>
          <w:tcPr>
            <w:tcW w:w="396" w:type="dxa"/>
            <w:tcBorders>
              <w:top w:val="nil"/>
              <w:left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(-10.37)</w:t>
            </w:r>
          </w:p>
        </w:tc>
        <w:tc>
          <w:tcPr>
            <w:tcW w:w="837"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(1.23)</w:t>
            </w:r>
          </w:p>
        </w:tc>
        <w:tc>
          <w:tcPr>
            <w:tcW w:w="891"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37"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(34.01)</w:t>
            </w:r>
          </w:p>
        </w:tc>
        <w:tc>
          <w:tcPr>
            <w:tcW w:w="960"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6"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60"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37"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14</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-0.012**</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0.179***</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0.096</w:t>
            </w:r>
          </w:p>
        </w:tc>
      </w:tr>
      <w:tr w:rsidR="00634937" w:rsidRPr="00BC33CB" w:rsidTr="00486ABF">
        <w:trPr>
          <w:trHeight w:val="227"/>
        </w:trPr>
        <w:tc>
          <w:tcPr>
            <w:tcW w:w="39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(-2.13)</w:t>
            </w: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(0.53)</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(34.81)</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(-2.35)</w:t>
            </w:r>
          </w:p>
        </w:tc>
        <w:tc>
          <w:tcPr>
            <w:tcW w:w="960"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(4.59)</w:t>
            </w:r>
          </w:p>
        </w:tc>
        <w:tc>
          <w:tcPr>
            <w:tcW w:w="93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r>
      <w:tr w:rsidR="00D54DB8" w:rsidRPr="00BC33CB" w:rsidTr="00486ABF">
        <w:trPr>
          <w:trHeight w:val="227"/>
        </w:trPr>
        <w:tc>
          <w:tcPr>
            <w:tcW w:w="396"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15</w:t>
            </w:r>
          </w:p>
        </w:tc>
        <w:tc>
          <w:tcPr>
            <w:tcW w:w="960"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0.006</w:t>
            </w:r>
          </w:p>
        </w:tc>
        <w:tc>
          <w:tcPr>
            <w:tcW w:w="837"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91"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37"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716"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0.034</w:t>
            </w: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60"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0.057</w:t>
            </w:r>
          </w:p>
        </w:tc>
      </w:tr>
      <w:tr w:rsidR="00D54DB8" w:rsidRPr="00BC33CB" w:rsidTr="00486ABF">
        <w:trPr>
          <w:trHeight w:val="227"/>
        </w:trPr>
        <w:tc>
          <w:tcPr>
            <w:tcW w:w="396"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60" w:type="dxa"/>
            <w:tcBorders>
              <w:top w:val="nil"/>
              <w:left w:val="nil"/>
              <w:right w:val="nil"/>
            </w:tcBorders>
            <w:shd w:val="clear" w:color="auto" w:fill="auto"/>
            <w:noWrap/>
            <w:vAlign w:val="bottom"/>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(1.12)</w:t>
            </w:r>
          </w:p>
        </w:tc>
        <w:tc>
          <w:tcPr>
            <w:tcW w:w="837"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w:t>
            </w:r>
          </w:p>
        </w:tc>
        <w:tc>
          <w:tcPr>
            <w:tcW w:w="891"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37"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716"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(0.35)</w:t>
            </w:r>
          </w:p>
        </w:tc>
        <w:tc>
          <w:tcPr>
            <w:tcW w:w="850" w:type="dxa"/>
            <w:tcBorders>
              <w:top w:val="nil"/>
              <w:left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50" w:type="dxa"/>
            <w:tcBorders>
              <w:top w:val="nil"/>
              <w:left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w:t>
            </w:r>
          </w:p>
        </w:tc>
        <w:tc>
          <w:tcPr>
            <w:tcW w:w="960"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(4.44)</w:t>
            </w:r>
          </w:p>
        </w:tc>
        <w:tc>
          <w:tcPr>
            <w:tcW w:w="937"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r>
      <w:tr w:rsidR="00D54DB8" w:rsidRPr="00BC33CB" w:rsidTr="00486ABF">
        <w:trPr>
          <w:trHeight w:val="227"/>
        </w:trPr>
        <w:tc>
          <w:tcPr>
            <w:tcW w:w="396" w:type="dxa"/>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16</w:t>
            </w:r>
          </w:p>
        </w:tc>
        <w:tc>
          <w:tcPr>
            <w:tcW w:w="960" w:type="dxa"/>
            <w:shd w:val="clear" w:color="auto" w:fill="auto"/>
            <w:noWrap/>
            <w:vAlign w:val="bottom"/>
          </w:tcPr>
          <w:p w:rsidR="00D54DB8" w:rsidRPr="00BC33CB" w:rsidRDefault="007136E1"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0.006</w:t>
            </w:r>
          </w:p>
        </w:tc>
        <w:tc>
          <w:tcPr>
            <w:tcW w:w="837" w:type="dxa"/>
            <w:shd w:val="clear" w:color="auto" w:fill="auto"/>
            <w:noWrap/>
            <w:vAlign w:val="bottom"/>
          </w:tcPr>
          <w:p w:rsidR="00D54DB8" w:rsidRPr="00BC33CB" w:rsidRDefault="007136E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716" w:type="dxa"/>
            <w:shd w:val="clear" w:color="auto" w:fill="auto"/>
            <w:noWrap/>
            <w:vAlign w:val="bottom"/>
          </w:tcPr>
          <w:p w:rsidR="00D54DB8" w:rsidRPr="00BC33CB" w:rsidRDefault="007136E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0.103</w:t>
            </w:r>
          </w:p>
        </w:tc>
        <w:tc>
          <w:tcPr>
            <w:tcW w:w="850" w:type="dxa"/>
            <w:vAlign w:val="bottom"/>
          </w:tcPr>
          <w:p w:rsidR="00D54DB8" w:rsidRPr="00BC33CB" w:rsidRDefault="007136E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w:t>
            </w:r>
            <w:r w:rsidR="00D54DB8" w:rsidRPr="00BC33CB">
              <w:rPr>
                <w:rFonts w:ascii="Times New Roman" w:hAnsi="Times New Roman"/>
                <w:color w:val="000000"/>
                <w:sz w:val="18"/>
                <w:szCs w:val="18"/>
                <w:lang w:eastAsia="en-AU"/>
              </w:rPr>
              <w:t>0.000</w:t>
            </w:r>
          </w:p>
        </w:tc>
        <w:tc>
          <w:tcPr>
            <w:tcW w:w="850" w:type="dxa"/>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960"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0.058</w:t>
            </w:r>
          </w:p>
        </w:tc>
      </w:tr>
      <w:tr w:rsidR="00D54DB8" w:rsidRPr="00BC33CB" w:rsidTr="00486ABF">
        <w:trPr>
          <w:trHeight w:val="227"/>
        </w:trPr>
        <w:tc>
          <w:tcPr>
            <w:tcW w:w="396" w:type="dxa"/>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60" w:type="dxa"/>
            <w:shd w:val="clear" w:color="auto" w:fill="auto"/>
            <w:noWrap/>
            <w:vAlign w:val="bottom"/>
          </w:tcPr>
          <w:p w:rsidR="00D54DB8" w:rsidRPr="00BC33CB" w:rsidRDefault="007136E1"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(1.09)</w:t>
            </w:r>
          </w:p>
        </w:tc>
        <w:tc>
          <w:tcPr>
            <w:tcW w:w="837" w:type="dxa"/>
            <w:shd w:val="clear" w:color="auto" w:fill="auto"/>
            <w:noWrap/>
            <w:vAlign w:val="bottom"/>
          </w:tcPr>
          <w:p w:rsidR="00D54DB8" w:rsidRPr="00BC33CB" w:rsidRDefault="007136E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(0.24)</w:t>
            </w: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716" w:type="dxa"/>
            <w:shd w:val="clear" w:color="auto" w:fill="auto"/>
            <w:noWrap/>
            <w:vAlign w:val="bottom"/>
          </w:tcPr>
          <w:p w:rsidR="00D54DB8" w:rsidRPr="00BC33CB" w:rsidRDefault="007136E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(0.87)</w:t>
            </w:r>
          </w:p>
        </w:tc>
        <w:tc>
          <w:tcPr>
            <w:tcW w:w="850" w:type="dxa"/>
            <w:vAlign w:val="bottom"/>
          </w:tcPr>
          <w:p w:rsidR="00D54DB8" w:rsidRPr="00BC33CB" w:rsidRDefault="00D54DB8" w:rsidP="007136E1">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w:t>
            </w:r>
            <w:r w:rsidR="007136E1" w:rsidRPr="00BC33CB">
              <w:rPr>
                <w:rFonts w:ascii="Times New Roman" w:hAnsi="Times New Roman"/>
                <w:color w:val="000000"/>
                <w:sz w:val="18"/>
                <w:szCs w:val="18"/>
                <w:lang w:eastAsia="en-AU"/>
              </w:rPr>
              <w:t>-0.83</w:t>
            </w:r>
            <w:r w:rsidRPr="00BC33CB">
              <w:rPr>
                <w:rFonts w:ascii="Times New Roman" w:hAnsi="Times New Roman"/>
                <w:color w:val="000000"/>
                <w:sz w:val="18"/>
                <w:szCs w:val="18"/>
                <w:lang w:eastAsia="en-AU"/>
              </w:rPr>
              <w:t>)</w:t>
            </w:r>
          </w:p>
        </w:tc>
        <w:tc>
          <w:tcPr>
            <w:tcW w:w="850" w:type="dxa"/>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w:t>
            </w:r>
          </w:p>
        </w:tc>
        <w:tc>
          <w:tcPr>
            <w:tcW w:w="960"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(4.44)</w:t>
            </w:r>
          </w:p>
        </w:tc>
        <w:tc>
          <w:tcPr>
            <w:tcW w:w="937"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r>
      <w:tr w:rsidR="00D54DB8" w:rsidRPr="00BC33CB" w:rsidTr="00486ABF">
        <w:trPr>
          <w:trHeight w:val="227"/>
        </w:trPr>
        <w:tc>
          <w:tcPr>
            <w:tcW w:w="396" w:type="dxa"/>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17</w:t>
            </w:r>
          </w:p>
        </w:tc>
        <w:tc>
          <w:tcPr>
            <w:tcW w:w="960" w:type="dxa"/>
            <w:shd w:val="clear" w:color="auto" w:fill="auto"/>
            <w:noWrap/>
            <w:vAlign w:val="bottom"/>
          </w:tcPr>
          <w:p w:rsidR="00D54DB8" w:rsidRPr="00BC33CB" w:rsidRDefault="007136E1"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0.013</w:t>
            </w:r>
          </w:p>
        </w:tc>
        <w:tc>
          <w:tcPr>
            <w:tcW w:w="837"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D54DB8" w:rsidRPr="00BC33CB" w:rsidRDefault="007136E1" w:rsidP="00D54DB8">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-0.001</w:t>
            </w: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716" w:type="dxa"/>
            <w:shd w:val="clear" w:color="auto" w:fill="auto"/>
            <w:noWrap/>
            <w:vAlign w:val="bottom"/>
          </w:tcPr>
          <w:p w:rsidR="00D54DB8" w:rsidRPr="00BC33CB" w:rsidRDefault="007136E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0.056</w:t>
            </w:r>
          </w:p>
        </w:tc>
        <w:tc>
          <w:tcPr>
            <w:tcW w:w="850" w:type="dxa"/>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50" w:type="dxa"/>
            <w:vAlign w:val="bottom"/>
          </w:tcPr>
          <w:p w:rsidR="00D54DB8" w:rsidRPr="00BC33CB" w:rsidRDefault="00D54DB8" w:rsidP="00B4768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w:t>
            </w:r>
            <w:r w:rsidR="00B47682" w:rsidRPr="00BC33CB">
              <w:rPr>
                <w:rFonts w:ascii="Times New Roman" w:hAnsi="Times New Roman"/>
                <w:color w:val="000000"/>
                <w:sz w:val="18"/>
                <w:szCs w:val="18"/>
                <w:lang w:eastAsia="en-AU"/>
              </w:rPr>
              <w:t>0</w:t>
            </w:r>
          </w:p>
        </w:tc>
        <w:tc>
          <w:tcPr>
            <w:tcW w:w="960"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60"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0.065</w:t>
            </w:r>
          </w:p>
        </w:tc>
      </w:tr>
      <w:tr w:rsidR="00D54DB8" w:rsidRPr="00BC33CB" w:rsidTr="00486ABF">
        <w:trPr>
          <w:trHeight w:val="227"/>
        </w:trPr>
        <w:tc>
          <w:tcPr>
            <w:tcW w:w="396" w:type="dxa"/>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60" w:type="dxa"/>
            <w:shd w:val="clear" w:color="auto" w:fill="auto"/>
            <w:noWrap/>
            <w:vAlign w:val="bottom"/>
          </w:tcPr>
          <w:p w:rsidR="00D54DB8" w:rsidRPr="00BC33CB" w:rsidRDefault="007136E1"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(0.95)</w:t>
            </w:r>
          </w:p>
        </w:tc>
        <w:tc>
          <w:tcPr>
            <w:tcW w:w="837"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37" w:type="dxa"/>
            <w:shd w:val="clear" w:color="auto" w:fill="auto"/>
            <w:noWrap/>
            <w:vAlign w:val="bottom"/>
          </w:tcPr>
          <w:p w:rsidR="00D54DB8" w:rsidRPr="00BC33CB" w:rsidRDefault="007136E1" w:rsidP="00D54DB8">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(-0.93)</w:t>
            </w: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716" w:type="dxa"/>
            <w:shd w:val="clear" w:color="auto" w:fill="auto"/>
            <w:noWrap/>
            <w:vAlign w:val="bottom"/>
          </w:tcPr>
          <w:p w:rsidR="00D54DB8" w:rsidRPr="00BC33CB" w:rsidRDefault="007136E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(0.53)</w:t>
            </w:r>
          </w:p>
        </w:tc>
        <w:tc>
          <w:tcPr>
            <w:tcW w:w="850" w:type="dxa"/>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50" w:type="dxa"/>
            <w:vAlign w:val="bottom"/>
          </w:tcPr>
          <w:p w:rsidR="00D54DB8" w:rsidRPr="00BC33CB" w:rsidRDefault="00D54DB8" w:rsidP="00B47682">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w:t>
            </w:r>
            <w:r w:rsidR="00B47682" w:rsidRPr="00BC33CB">
              <w:rPr>
                <w:rFonts w:ascii="Times New Roman" w:hAnsi="Times New Roman"/>
                <w:color w:val="000000"/>
                <w:sz w:val="18"/>
                <w:szCs w:val="18"/>
                <w:lang w:eastAsia="en-AU"/>
              </w:rPr>
              <w:t>0.87</w:t>
            </w:r>
            <w:r w:rsidRPr="00BC33CB">
              <w:rPr>
                <w:rFonts w:ascii="Times New Roman" w:hAnsi="Times New Roman"/>
                <w:color w:val="000000"/>
                <w:sz w:val="18"/>
                <w:szCs w:val="18"/>
                <w:lang w:eastAsia="en-AU"/>
              </w:rPr>
              <w:t>)</w:t>
            </w:r>
          </w:p>
        </w:tc>
        <w:tc>
          <w:tcPr>
            <w:tcW w:w="960"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(-0.72)</w:t>
            </w:r>
          </w:p>
        </w:tc>
        <w:tc>
          <w:tcPr>
            <w:tcW w:w="960" w:type="dxa"/>
            <w:shd w:val="clear" w:color="auto" w:fill="auto"/>
            <w:noWrap/>
            <w:vAlign w:val="bottom"/>
          </w:tcPr>
          <w:p w:rsidR="00D54DB8" w:rsidRPr="00BC33CB" w:rsidRDefault="00B47682"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(4.23)</w:t>
            </w:r>
          </w:p>
        </w:tc>
        <w:tc>
          <w:tcPr>
            <w:tcW w:w="937"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r>
      <w:tr w:rsidR="00D54DB8" w:rsidRPr="00BC33CB" w:rsidTr="00486ABF">
        <w:trPr>
          <w:trHeight w:val="227"/>
        </w:trPr>
        <w:tc>
          <w:tcPr>
            <w:tcW w:w="396"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18</w:t>
            </w:r>
          </w:p>
        </w:tc>
        <w:tc>
          <w:tcPr>
            <w:tcW w:w="960"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-0.027***</w:t>
            </w:r>
          </w:p>
        </w:tc>
        <w:tc>
          <w:tcPr>
            <w:tcW w:w="837"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37"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91"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0.175***</w:t>
            </w:r>
          </w:p>
        </w:tc>
        <w:tc>
          <w:tcPr>
            <w:tcW w:w="960"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6"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50" w:type="dxa"/>
            <w:tcBorders>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50" w:type="dxa"/>
            <w:tcBorders>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37"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0.062</w:t>
            </w:r>
          </w:p>
        </w:tc>
      </w:tr>
      <w:tr w:rsidR="00D54DB8" w:rsidRPr="00BC33CB" w:rsidTr="00486ABF">
        <w:trPr>
          <w:trHeight w:val="227"/>
        </w:trPr>
        <w:tc>
          <w:tcPr>
            <w:tcW w:w="39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(-5.16)</w:t>
            </w: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(1.94)</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(32.19)</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r>
      <w:tr w:rsidR="00D54DB8" w:rsidRPr="00BC33CB" w:rsidTr="00486ABF">
        <w:trPr>
          <w:trHeight w:val="227"/>
        </w:trPr>
        <w:tc>
          <w:tcPr>
            <w:tcW w:w="39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19</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0.179***</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0.098</w:t>
            </w:r>
          </w:p>
        </w:tc>
      </w:tr>
      <w:tr w:rsidR="00D54DB8" w:rsidRPr="00BC33CB" w:rsidTr="00486ABF">
        <w:trPr>
          <w:trHeight w:val="227"/>
        </w:trPr>
        <w:tc>
          <w:tcPr>
            <w:tcW w:w="39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(-0.06)</w:t>
            </w: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(-0.59)</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(34.78)</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(-1.98)</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(3.98)</w:t>
            </w:r>
          </w:p>
        </w:tc>
        <w:tc>
          <w:tcPr>
            <w:tcW w:w="9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r>
      <w:tr w:rsidR="00D54DB8" w:rsidRPr="00BC33CB" w:rsidTr="00486ABF">
        <w:trPr>
          <w:trHeight w:val="227"/>
        </w:trPr>
        <w:tc>
          <w:tcPr>
            <w:tcW w:w="39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20</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-0.024***</w:t>
            </w: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0.175***</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0.276</w:t>
            </w: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0.055</w:t>
            </w:r>
          </w:p>
        </w:tc>
      </w:tr>
      <w:tr w:rsidR="00D54DB8" w:rsidRPr="00BC33CB" w:rsidTr="00486ABF">
        <w:trPr>
          <w:trHeight w:val="227"/>
        </w:trPr>
        <w:tc>
          <w:tcPr>
            <w:tcW w:w="396"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60" w:type="dxa"/>
            <w:tcBorders>
              <w:top w:val="nil"/>
              <w:left w:val="nil"/>
              <w:right w:val="nil"/>
            </w:tcBorders>
            <w:shd w:val="clear" w:color="auto" w:fill="auto"/>
            <w:noWrap/>
            <w:vAlign w:val="bottom"/>
            <w:hideMark/>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(-6.10)</w:t>
            </w:r>
          </w:p>
        </w:tc>
        <w:tc>
          <w:tcPr>
            <w:tcW w:w="837"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37"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(32.76)</w:t>
            </w:r>
          </w:p>
        </w:tc>
        <w:tc>
          <w:tcPr>
            <w:tcW w:w="960"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6"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(1.49)</w:t>
            </w:r>
          </w:p>
        </w:tc>
        <w:tc>
          <w:tcPr>
            <w:tcW w:w="850" w:type="dxa"/>
            <w:tcBorders>
              <w:top w:val="nil"/>
              <w:left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50" w:type="dxa"/>
            <w:tcBorders>
              <w:top w:val="nil"/>
              <w:left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960"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37"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r>
      <w:tr w:rsidR="00D54DB8" w:rsidRPr="00BC33CB" w:rsidTr="00486ABF">
        <w:trPr>
          <w:trHeight w:val="227"/>
        </w:trPr>
        <w:tc>
          <w:tcPr>
            <w:tcW w:w="39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21</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0.179***</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6"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0.081</w:t>
            </w: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50"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960"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93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0.082</w:t>
            </w:r>
          </w:p>
        </w:tc>
      </w:tr>
      <w:tr w:rsidR="00D54DB8" w:rsidRPr="00BC33CB" w:rsidTr="00486ABF">
        <w:trPr>
          <w:trHeight w:val="227"/>
        </w:trPr>
        <w:tc>
          <w:tcPr>
            <w:tcW w:w="396"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60"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(-0.90)</w:t>
            </w:r>
          </w:p>
        </w:tc>
        <w:tc>
          <w:tcPr>
            <w:tcW w:w="837"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37"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(34.28)</w:t>
            </w:r>
          </w:p>
        </w:tc>
        <w:tc>
          <w:tcPr>
            <w:tcW w:w="960"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6"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(0.61)</w:t>
            </w:r>
          </w:p>
        </w:tc>
        <w:tc>
          <w:tcPr>
            <w:tcW w:w="850" w:type="dxa"/>
            <w:tcBorders>
              <w:top w:val="nil"/>
              <w:left w:val="nil"/>
              <w:bottom w:val="single" w:sz="4" w:space="0" w:color="auto"/>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50" w:type="dxa"/>
            <w:tcBorders>
              <w:top w:val="nil"/>
              <w:left w:val="nil"/>
              <w:bottom w:val="single" w:sz="4" w:space="0" w:color="auto"/>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60"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(-1.94)</w:t>
            </w:r>
          </w:p>
        </w:tc>
        <w:tc>
          <w:tcPr>
            <w:tcW w:w="960"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(4.16)</w:t>
            </w:r>
          </w:p>
        </w:tc>
        <w:tc>
          <w:tcPr>
            <w:tcW w:w="937"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r>
    </w:tbl>
    <w:p w:rsidR="002E5EC7" w:rsidRPr="00BC33CB" w:rsidRDefault="002E5EC7" w:rsidP="002E5EC7">
      <w:pPr>
        <w:spacing w:after="160" w:line="259" w:lineRule="auto"/>
        <w:jc w:val="left"/>
        <w:rPr>
          <w:rFonts w:ascii="Times New Roman" w:hAnsi="Times New Roman"/>
          <w:color w:val="000000"/>
        </w:rPr>
      </w:pPr>
    </w:p>
    <w:p w:rsidR="002E5EC7" w:rsidRPr="00BC33CB" w:rsidRDefault="002E5EC7" w:rsidP="002E5EC7">
      <w:pPr>
        <w:spacing w:after="160" w:line="259" w:lineRule="auto"/>
        <w:jc w:val="left"/>
        <w:rPr>
          <w:rFonts w:ascii="Times New Roman" w:hAnsi="Times New Roman"/>
          <w:color w:val="000000"/>
        </w:rPr>
      </w:pPr>
      <w:r w:rsidRPr="00BC33CB">
        <w:rPr>
          <w:rFonts w:ascii="Times New Roman" w:hAnsi="Times New Roman"/>
          <w:color w:val="000000"/>
        </w:rPr>
        <w:br w:type="page"/>
      </w:r>
    </w:p>
    <w:p w:rsidR="002E5EC7" w:rsidRPr="00BC33CB" w:rsidRDefault="002E5EC7" w:rsidP="002E5EC7">
      <w:pPr>
        <w:spacing w:after="160" w:line="259" w:lineRule="auto"/>
        <w:jc w:val="left"/>
        <w:rPr>
          <w:rFonts w:ascii="Times New Roman" w:hAnsi="Times New Roman"/>
          <w:color w:val="000000"/>
        </w:rPr>
      </w:pPr>
    </w:p>
    <w:p w:rsidR="002E5EC7" w:rsidRPr="00BC33CB" w:rsidRDefault="002E5EC7" w:rsidP="002E5EC7">
      <w:pPr>
        <w:spacing w:after="160" w:line="259" w:lineRule="auto"/>
        <w:jc w:val="left"/>
        <w:rPr>
          <w:rFonts w:ascii="Times New Roman" w:hAnsi="Times New Roman"/>
          <w:color w:val="000000"/>
        </w:rPr>
      </w:pPr>
      <w:r w:rsidRPr="00BC33CB">
        <w:rPr>
          <w:rFonts w:ascii="Times New Roman" w:hAnsi="Times New Roman"/>
          <w:color w:val="000000"/>
        </w:rPr>
        <w:t xml:space="preserve">Panel D. </w:t>
      </w:r>
      <w:r w:rsidRPr="00BC33CB">
        <w:rPr>
          <w:rFonts w:ascii="Times New Roman" w:hAnsi="Times New Roman"/>
          <w:i/>
          <w:color w:val="000000"/>
        </w:rPr>
        <w:t>Third sub-period 1991 to 2016</w:t>
      </w:r>
    </w:p>
    <w:tbl>
      <w:tblPr>
        <w:tblW w:w="10935" w:type="dxa"/>
        <w:jc w:val="center"/>
        <w:tblLayout w:type="fixed"/>
        <w:tblLook w:val="04A0" w:firstRow="1" w:lastRow="0" w:firstColumn="1" w:lastColumn="0" w:noHBand="0" w:noVBand="1"/>
      </w:tblPr>
      <w:tblGrid>
        <w:gridCol w:w="428"/>
        <w:gridCol w:w="957"/>
        <w:gridCol w:w="891"/>
        <w:gridCol w:w="711"/>
        <w:gridCol w:w="942"/>
        <w:gridCol w:w="891"/>
        <w:gridCol w:w="891"/>
        <w:gridCol w:w="891"/>
        <w:gridCol w:w="696"/>
        <w:gridCol w:w="861"/>
        <w:gridCol w:w="891"/>
        <w:gridCol w:w="1002"/>
        <w:gridCol w:w="883"/>
      </w:tblGrid>
      <w:tr w:rsidR="00634937" w:rsidRPr="00BC33CB" w:rsidTr="00486ABF">
        <w:trPr>
          <w:trHeight w:val="227"/>
          <w:jc w:val="center"/>
        </w:trPr>
        <w:tc>
          <w:tcPr>
            <w:tcW w:w="428"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M</w:t>
            </w:r>
          </w:p>
        </w:tc>
        <w:tc>
          <w:tcPr>
            <w:tcW w:w="957"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Intercept</w:t>
            </w:r>
          </w:p>
        </w:tc>
        <w:tc>
          <w:tcPr>
            <w:tcW w:w="891"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IV</w:t>
            </w:r>
          </w:p>
        </w:tc>
        <w:tc>
          <w:tcPr>
            <w:tcW w:w="711"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ID</w:t>
            </w:r>
          </w:p>
        </w:tc>
        <w:tc>
          <w:tcPr>
            <w:tcW w:w="942"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NSYNC</w:t>
            </w:r>
          </w:p>
        </w:tc>
        <w:tc>
          <w:tcPr>
            <w:tcW w:w="891"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RES</w:t>
            </w:r>
          </w:p>
        </w:tc>
        <w:tc>
          <w:tcPr>
            <w:tcW w:w="891"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SKEW</w:t>
            </w:r>
          </w:p>
        </w:tc>
        <w:tc>
          <w:tcPr>
            <w:tcW w:w="891"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JUMP</w:t>
            </w:r>
          </w:p>
        </w:tc>
        <w:tc>
          <w:tcPr>
            <w:tcW w:w="696" w:type="dxa"/>
            <w:tcBorders>
              <w:top w:val="single" w:sz="4" w:space="0" w:color="auto"/>
              <w:left w:val="nil"/>
              <w:bottom w:val="single" w:sz="4" w:space="0" w:color="auto"/>
              <w:right w:val="nil"/>
            </w:tcBorders>
            <w:vAlign w:val="bottom"/>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IV*Dj</w:t>
            </w:r>
          </w:p>
        </w:tc>
        <w:tc>
          <w:tcPr>
            <w:tcW w:w="861" w:type="dxa"/>
            <w:tcBorders>
              <w:top w:val="single" w:sz="4" w:space="0" w:color="auto"/>
              <w:left w:val="nil"/>
              <w:bottom w:val="single" w:sz="4" w:space="0" w:color="auto"/>
              <w:right w:val="nil"/>
            </w:tcBorders>
            <w:vAlign w:val="bottom"/>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NSYNC*Dj</w:t>
            </w:r>
          </w:p>
        </w:tc>
        <w:tc>
          <w:tcPr>
            <w:tcW w:w="891"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SIZE</w:t>
            </w:r>
          </w:p>
        </w:tc>
        <w:tc>
          <w:tcPr>
            <w:tcW w:w="1002"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BM</w:t>
            </w:r>
          </w:p>
        </w:tc>
        <w:tc>
          <w:tcPr>
            <w:tcW w:w="883" w:type="dxa"/>
            <w:tcBorders>
              <w:top w:val="single" w:sz="4" w:space="0" w:color="auto"/>
              <w:left w:val="nil"/>
              <w:bottom w:val="single" w:sz="4" w:space="0" w:color="auto"/>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b/>
                <w:bCs/>
                <w:color w:val="000000"/>
                <w:sz w:val="18"/>
                <w:szCs w:val="18"/>
                <w:lang w:eastAsia="en-AU"/>
              </w:rPr>
            </w:pPr>
            <w:r w:rsidRPr="00BC33CB">
              <w:rPr>
                <w:rFonts w:ascii="Times New Roman" w:hAnsi="Times New Roman"/>
                <w:b/>
                <w:bCs/>
                <w:color w:val="000000"/>
                <w:sz w:val="18"/>
                <w:szCs w:val="18"/>
                <w:lang w:eastAsia="en-AU"/>
              </w:rPr>
              <w:t>ADJRSQ</w:t>
            </w:r>
          </w:p>
        </w:tc>
      </w:tr>
      <w:tr w:rsidR="00634937" w:rsidRPr="00BC33CB" w:rsidTr="00486ABF">
        <w:trPr>
          <w:trHeight w:val="227"/>
          <w:jc w:val="center"/>
        </w:trPr>
        <w:tc>
          <w:tcPr>
            <w:tcW w:w="428"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w:t>
            </w:r>
          </w:p>
        </w:tc>
        <w:tc>
          <w:tcPr>
            <w:tcW w:w="957"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891"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711"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p>
        </w:tc>
        <w:tc>
          <w:tcPr>
            <w:tcW w:w="942"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91"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91"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91"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696" w:type="dxa"/>
            <w:tcBorders>
              <w:top w:val="single" w:sz="4" w:space="0" w:color="auto"/>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single" w:sz="4" w:space="0" w:color="auto"/>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1002" w:type="dxa"/>
            <w:tcBorders>
              <w:top w:val="single" w:sz="4" w:space="0" w:color="auto"/>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83" w:type="dxa"/>
            <w:tcBorders>
              <w:top w:val="single" w:sz="4" w:space="0" w:color="auto"/>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0.012</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(2.95)</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(0.24)</w:t>
            </w: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r w:rsidRPr="00BC33CB">
              <w:rPr>
                <w:rFonts w:ascii="Times New Roman" w:hAnsi="Times New Roman"/>
                <w:color w:val="000000"/>
                <w:sz w:val="18"/>
                <w:szCs w:val="18"/>
                <w:lang w:eastAsia="en-AU"/>
              </w:rPr>
              <w:t>0.010***</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left"/>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0.006</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(3.53)</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(0.59)</w:t>
            </w: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0.017</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(2.88)</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-0.019***</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0.182***</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0.039</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(-5.40)</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(22.14)</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0.006*</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0.014***</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0.007</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(1.97)</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(10.30)</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6</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0.010***</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0.084</w:t>
            </w: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(3.21)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(1.00)</w:t>
            </w: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7</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0.004</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0.027</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(0.54)</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(0.41)</w:t>
            </w: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(1.16)</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(4.19)</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8</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0.022</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(2.18)</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(0.63)</w:t>
            </w: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(0.24)</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(3.93)</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9</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0.033</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(2.20)</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(-1.88)</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(-1.11)</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(3.40)</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-0.009*</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0.185***</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0.054</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(-1.74)</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(22.51)</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(-2.11)</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(3.41)</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0.014***</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0.022</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(10.35)</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(1.82)</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(4.07)</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12</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0.006</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0.098</w:t>
            </w: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0.019</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(1.30)</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(1.16)</w:t>
            </w: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(1.13)</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(3.71)</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13</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-0.026***</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0.185***</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0.050</w:t>
            </w: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(-7.19)</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(2.89)</w:t>
            </w: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(22.44)</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634937" w:rsidRPr="00BC33CB" w:rsidTr="00486ABF">
        <w:trPr>
          <w:trHeight w:val="227"/>
          <w:jc w:val="center"/>
        </w:trPr>
        <w:tc>
          <w:tcPr>
            <w:tcW w:w="428"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w:t>
            </w:r>
          </w:p>
        </w:tc>
        <w:tc>
          <w:tcPr>
            <w:tcW w:w="957"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-0.023***</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71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4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0.186***</w:t>
            </w: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1002" w:type="dxa"/>
            <w:tcBorders>
              <w:top w:val="nil"/>
              <w:left w:val="nil"/>
              <w:bottom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0.065</w:t>
            </w:r>
          </w:p>
        </w:tc>
      </w:tr>
      <w:tr w:rsidR="00634937" w:rsidRPr="00BC33CB" w:rsidTr="00486ABF">
        <w:trPr>
          <w:trHeight w:val="227"/>
          <w:jc w:val="center"/>
        </w:trPr>
        <w:tc>
          <w:tcPr>
            <w:tcW w:w="428"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57"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(-3.76)</w:t>
            </w:r>
          </w:p>
        </w:tc>
        <w:tc>
          <w:tcPr>
            <w:tcW w:w="891"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(1.91)</w:t>
            </w:r>
          </w:p>
        </w:tc>
        <w:tc>
          <w:tcPr>
            <w:tcW w:w="711"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942"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891"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(22.92)</w:t>
            </w:r>
          </w:p>
        </w:tc>
        <w:tc>
          <w:tcPr>
            <w:tcW w:w="891"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sz w:val="18"/>
                <w:szCs w:val="18"/>
                <w:lang w:eastAsia="en-AU"/>
              </w:rPr>
            </w:pPr>
          </w:p>
        </w:tc>
        <w:tc>
          <w:tcPr>
            <w:tcW w:w="696" w:type="dxa"/>
            <w:tcBorders>
              <w:top w:val="nil"/>
              <w:left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61" w:type="dxa"/>
            <w:tcBorders>
              <w:top w:val="nil"/>
              <w:left w:val="nil"/>
              <w:right w:val="nil"/>
            </w:tcBorders>
            <w:vAlign w:val="bottom"/>
          </w:tcPr>
          <w:p w:rsidR="00634937" w:rsidRPr="00BC33CB" w:rsidRDefault="00634937" w:rsidP="00634937">
            <w:pPr>
              <w:spacing w:after="0" w:line="240" w:lineRule="auto"/>
              <w:jc w:val="center"/>
              <w:rPr>
                <w:rFonts w:ascii="Times New Roman" w:hAnsi="Times New Roman"/>
                <w:color w:val="000000"/>
                <w:sz w:val="18"/>
                <w:szCs w:val="18"/>
                <w:lang w:eastAsia="en-AU"/>
              </w:rPr>
            </w:pPr>
          </w:p>
        </w:tc>
        <w:tc>
          <w:tcPr>
            <w:tcW w:w="891"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w:t>
            </w:r>
          </w:p>
        </w:tc>
        <w:tc>
          <w:tcPr>
            <w:tcW w:w="1002" w:type="dxa"/>
            <w:tcBorders>
              <w:top w:val="nil"/>
              <w:left w:val="nil"/>
              <w:right w:val="nil"/>
            </w:tcBorders>
            <w:shd w:val="clear" w:color="auto" w:fill="auto"/>
            <w:noWrap/>
            <w:vAlign w:val="bottom"/>
            <w:hideMark/>
          </w:tcPr>
          <w:p w:rsidR="00634937" w:rsidRPr="00BC33CB" w:rsidRDefault="00634937" w:rsidP="00634937">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(4.26)</w:t>
            </w:r>
          </w:p>
        </w:tc>
        <w:tc>
          <w:tcPr>
            <w:tcW w:w="883" w:type="dxa"/>
            <w:tcBorders>
              <w:top w:val="nil"/>
              <w:left w:val="nil"/>
              <w:right w:val="nil"/>
            </w:tcBorders>
            <w:shd w:val="clear" w:color="auto" w:fill="auto"/>
            <w:noWrap/>
            <w:vAlign w:val="bottom"/>
            <w:hideMark/>
          </w:tcPr>
          <w:p w:rsidR="00634937" w:rsidRPr="00BC33CB" w:rsidRDefault="00634937" w:rsidP="00486ABF">
            <w:pPr>
              <w:spacing w:after="0" w:line="240" w:lineRule="auto"/>
              <w:ind w:left="-170"/>
              <w:jc w:val="center"/>
              <w:rPr>
                <w:rFonts w:ascii="Times New Roman" w:hAnsi="Times New Roman"/>
                <w:color w:val="000000"/>
                <w:sz w:val="18"/>
                <w:szCs w:val="18"/>
                <w:lang w:eastAsia="en-AU"/>
              </w:rPr>
            </w:pPr>
          </w:p>
        </w:tc>
      </w:tr>
      <w:tr w:rsidR="00D54DB8" w:rsidRPr="00BC33CB" w:rsidTr="00486ABF">
        <w:trPr>
          <w:trHeight w:val="227"/>
          <w:jc w:val="center"/>
        </w:trPr>
        <w:tc>
          <w:tcPr>
            <w:tcW w:w="428"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15</w:t>
            </w:r>
          </w:p>
        </w:tc>
        <w:tc>
          <w:tcPr>
            <w:tcW w:w="957"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0.005</w:t>
            </w:r>
          </w:p>
        </w:tc>
        <w:tc>
          <w:tcPr>
            <w:tcW w:w="891"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711"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42"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0.080</w:t>
            </w:r>
          </w:p>
        </w:tc>
        <w:tc>
          <w:tcPr>
            <w:tcW w:w="696"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1002"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0.028</w:t>
            </w:r>
          </w:p>
        </w:tc>
      </w:tr>
      <w:tr w:rsidR="00D54DB8" w:rsidRPr="00BC33CB" w:rsidTr="00486ABF">
        <w:trPr>
          <w:trHeight w:val="227"/>
          <w:jc w:val="center"/>
        </w:trPr>
        <w:tc>
          <w:tcPr>
            <w:tcW w:w="428"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57"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(0.68)</w:t>
            </w:r>
          </w:p>
        </w:tc>
        <w:tc>
          <w:tcPr>
            <w:tcW w:w="891"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(0.16)</w:t>
            </w:r>
          </w:p>
        </w:tc>
        <w:tc>
          <w:tcPr>
            <w:tcW w:w="711"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42"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(1.42)</w:t>
            </w:r>
          </w:p>
        </w:tc>
        <w:tc>
          <w:tcPr>
            <w:tcW w:w="696" w:type="dxa"/>
            <w:tcBorders>
              <w:top w:val="nil"/>
              <w:left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61" w:type="dxa"/>
            <w:tcBorders>
              <w:top w:val="nil"/>
              <w:left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(1.10)</w:t>
            </w:r>
          </w:p>
        </w:tc>
        <w:tc>
          <w:tcPr>
            <w:tcW w:w="1002"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(4.15)</w:t>
            </w:r>
          </w:p>
        </w:tc>
        <w:tc>
          <w:tcPr>
            <w:tcW w:w="883" w:type="dxa"/>
            <w:tcBorders>
              <w:top w:val="nil"/>
              <w:left w:val="nil"/>
              <w:right w:val="nil"/>
            </w:tcBorders>
            <w:shd w:val="clear" w:color="auto" w:fill="auto"/>
            <w:noWrap/>
            <w:vAlign w:val="bottom"/>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p>
        </w:tc>
      </w:tr>
      <w:tr w:rsidR="00D54DB8" w:rsidRPr="00BC33CB" w:rsidTr="00486ABF">
        <w:trPr>
          <w:trHeight w:val="227"/>
          <w:jc w:val="center"/>
        </w:trPr>
        <w:tc>
          <w:tcPr>
            <w:tcW w:w="428" w:type="dxa"/>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16</w:t>
            </w:r>
          </w:p>
        </w:tc>
        <w:tc>
          <w:tcPr>
            <w:tcW w:w="957"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0.005</w:t>
            </w: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71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42"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0.081</w:t>
            </w:r>
          </w:p>
        </w:tc>
        <w:tc>
          <w:tcPr>
            <w:tcW w:w="696" w:type="dxa"/>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61" w:type="dxa"/>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1002"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shd w:val="clear" w:color="auto" w:fill="auto"/>
            <w:noWrap/>
            <w:vAlign w:val="bottom"/>
          </w:tcPr>
          <w:p w:rsidR="00D54DB8" w:rsidRPr="00BC33CB" w:rsidRDefault="008A2181"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0.028</w:t>
            </w:r>
          </w:p>
        </w:tc>
      </w:tr>
      <w:tr w:rsidR="00D54DB8" w:rsidRPr="00BC33CB" w:rsidTr="00486ABF">
        <w:trPr>
          <w:trHeight w:val="227"/>
          <w:jc w:val="center"/>
        </w:trPr>
        <w:tc>
          <w:tcPr>
            <w:tcW w:w="428" w:type="dxa"/>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57"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(0.69)</w:t>
            </w: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(0.13)</w:t>
            </w:r>
          </w:p>
        </w:tc>
        <w:tc>
          <w:tcPr>
            <w:tcW w:w="71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42"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(1.33)</w:t>
            </w:r>
          </w:p>
        </w:tc>
        <w:tc>
          <w:tcPr>
            <w:tcW w:w="696" w:type="dxa"/>
            <w:vAlign w:val="bottom"/>
          </w:tcPr>
          <w:p w:rsidR="00D54DB8" w:rsidRPr="00BC33CB" w:rsidRDefault="00D54DB8" w:rsidP="008A2181">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w:t>
            </w:r>
            <w:r w:rsidR="008A2181" w:rsidRPr="00BC33CB">
              <w:rPr>
                <w:rFonts w:ascii="Times New Roman" w:hAnsi="Times New Roman"/>
                <w:color w:val="000000"/>
                <w:sz w:val="18"/>
                <w:szCs w:val="18"/>
                <w:lang w:eastAsia="en-AU"/>
              </w:rPr>
              <w:t>11</w:t>
            </w:r>
            <w:r w:rsidRPr="00BC33CB">
              <w:rPr>
                <w:rFonts w:ascii="Times New Roman" w:hAnsi="Times New Roman"/>
                <w:color w:val="000000"/>
                <w:sz w:val="18"/>
                <w:szCs w:val="18"/>
                <w:lang w:eastAsia="en-AU"/>
              </w:rPr>
              <w:t>)</w:t>
            </w:r>
          </w:p>
        </w:tc>
        <w:tc>
          <w:tcPr>
            <w:tcW w:w="861" w:type="dxa"/>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(1.10)</w:t>
            </w:r>
          </w:p>
        </w:tc>
        <w:tc>
          <w:tcPr>
            <w:tcW w:w="1002"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(4.15)</w:t>
            </w:r>
          </w:p>
        </w:tc>
        <w:tc>
          <w:tcPr>
            <w:tcW w:w="883" w:type="dxa"/>
            <w:shd w:val="clear" w:color="auto" w:fill="auto"/>
            <w:noWrap/>
            <w:vAlign w:val="bottom"/>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p>
        </w:tc>
      </w:tr>
      <w:tr w:rsidR="00D54DB8" w:rsidRPr="00BC33CB" w:rsidTr="00486ABF">
        <w:trPr>
          <w:trHeight w:val="227"/>
          <w:jc w:val="center"/>
        </w:trPr>
        <w:tc>
          <w:tcPr>
            <w:tcW w:w="428" w:type="dxa"/>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17</w:t>
            </w:r>
          </w:p>
        </w:tc>
        <w:tc>
          <w:tcPr>
            <w:tcW w:w="957"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0.020**</w:t>
            </w: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42" w:type="dxa"/>
            <w:shd w:val="clear" w:color="auto" w:fill="auto"/>
            <w:noWrap/>
            <w:vAlign w:val="bottom"/>
          </w:tcPr>
          <w:p w:rsidR="00D54DB8" w:rsidRPr="00BC33CB" w:rsidRDefault="008A2181" w:rsidP="00D54DB8">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-0.002*</w:t>
            </w: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0.072</w:t>
            </w:r>
          </w:p>
        </w:tc>
        <w:tc>
          <w:tcPr>
            <w:tcW w:w="696" w:type="dxa"/>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61" w:type="dxa"/>
            <w:vAlign w:val="bottom"/>
          </w:tcPr>
          <w:p w:rsidR="00D54DB8" w:rsidRPr="00BC33CB" w:rsidRDefault="0075587D" w:rsidP="008A2181">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w:t>
            </w:r>
            <w:r w:rsidR="008A2181" w:rsidRPr="00BC33CB">
              <w:rPr>
                <w:rFonts w:ascii="Times New Roman" w:hAnsi="Times New Roman"/>
                <w:color w:val="000000"/>
                <w:sz w:val="18"/>
                <w:szCs w:val="18"/>
                <w:lang w:eastAsia="en-AU"/>
              </w:rPr>
              <w:t>0</w:t>
            </w: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1002"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shd w:val="clear" w:color="auto" w:fill="auto"/>
            <w:noWrap/>
            <w:vAlign w:val="bottom"/>
          </w:tcPr>
          <w:p w:rsidR="00D54DB8" w:rsidRPr="00BC33CB" w:rsidRDefault="008A2181"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0.036</w:t>
            </w:r>
          </w:p>
        </w:tc>
      </w:tr>
      <w:tr w:rsidR="00D54DB8" w:rsidRPr="00BC33CB" w:rsidTr="00486ABF">
        <w:trPr>
          <w:trHeight w:val="227"/>
          <w:jc w:val="center"/>
        </w:trPr>
        <w:tc>
          <w:tcPr>
            <w:tcW w:w="428" w:type="dxa"/>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57"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(2.14)</w:t>
            </w: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shd w:val="clear" w:color="auto" w:fill="auto"/>
            <w:noWrap/>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942" w:type="dxa"/>
            <w:shd w:val="clear" w:color="auto" w:fill="auto"/>
            <w:noWrap/>
            <w:vAlign w:val="bottom"/>
          </w:tcPr>
          <w:p w:rsidR="00D54DB8" w:rsidRPr="00BC33CB" w:rsidRDefault="008A2181" w:rsidP="00D54DB8">
            <w:pPr>
              <w:spacing w:after="0" w:line="240" w:lineRule="auto"/>
              <w:jc w:val="center"/>
              <w:rPr>
                <w:rFonts w:ascii="Times New Roman" w:hAnsi="Times New Roman"/>
                <w:sz w:val="18"/>
                <w:szCs w:val="18"/>
                <w:lang w:eastAsia="en-AU"/>
              </w:rPr>
            </w:pPr>
            <w:r w:rsidRPr="00BC33CB">
              <w:rPr>
                <w:rFonts w:ascii="Times New Roman" w:hAnsi="Times New Roman"/>
                <w:sz w:val="18"/>
                <w:szCs w:val="18"/>
                <w:lang w:eastAsia="en-AU"/>
              </w:rPr>
              <w:t>(-1.94)</w:t>
            </w: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(0.86)</w:t>
            </w:r>
          </w:p>
        </w:tc>
        <w:tc>
          <w:tcPr>
            <w:tcW w:w="696" w:type="dxa"/>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61" w:type="dxa"/>
            <w:vAlign w:val="bottom"/>
          </w:tcPr>
          <w:p w:rsidR="00D54DB8" w:rsidRPr="00BC33CB" w:rsidRDefault="00D54DB8" w:rsidP="008A2181">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w:t>
            </w:r>
            <w:r w:rsidR="008A2181" w:rsidRPr="00BC33CB">
              <w:rPr>
                <w:rFonts w:ascii="Times New Roman" w:hAnsi="Times New Roman"/>
                <w:color w:val="000000"/>
                <w:sz w:val="18"/>
                <w:szCs w:val="18"/>
                <w:lang w:eastAsia="en-AU"/>
              </w:rPr>
              <w:t>1.10</w:t>
            </w:r>
            <w:r w:rsidRPr="00BC33CB">
              <w:rPr>
                <w:rFonts w:ascii="Times New Roman" w:hAnsi="Times New Roman"/>
                <w:color w:val="000000"/>
                <w:sz w:val="18"/>
                <w:szCs w:val="18"/>
                <w:lang w:eastAsia="en-AU"/>
              </w:rPr>
              <w:t>)</w:t>
            </w:r>
          </w:p>
        </w:tc>
        <w:tc>
          <w:tcPr>
            <w:tcW w:w="891"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(-0.93)</w:t>
            </w:r>
          </w:p>
        </w:tc>
        <w:tc>
          <w:tcPr>
            <w:tcW w:w="1002" w:type="dxa"/>
            <w:shd w:val="clear" w:color="auto" w:fill="auto"/>
            <w:noWrap/>
            <w:vAlign w:val="bottom"/>
          </w:tcPr>
          <w:p w:rsidR="00D54DB8" w:rsidRPr="00BC33CB" w:rsidRDefault="008A2181"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(3.56)</w:t>
            </w:r>
          </w:p>
        </w:tc>
        <w:tc>
          <w:tcPr>
            <w:tcW w:w="883" w:type="dxa"/>
            <w:shd w:val="clear" w:color="auto" w:fill="auto"/>
            <w:noWrap/>
            <w:vAlign w:val="bottom"/>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p>
        </w:tc>
      </w:tr>
      <w:tr w:rsidR="00D54DB8" w:rsidRPr="00BC33CB" w:rsidTr="00486ABF">
        <w:trPr>
          <w:trHeight w:val="227"/>
          <w:jc w:val="center"/>
        </w:trPr>
        <w:tc>
          <w:tcPr>
            <w:tcW w:w="428" w:type="dxa"/>
            <w:tcBorders>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18</w:t>
            </w:r>
          </w:p>
        </w:tc>
        <w:tc>
          <w:tcPr>
            <w:tcW w:w="957"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-0.020***</w:t>
            </w:r>
          </w:p>
        </w:tc>
        <w:tc>
          <w:tcPr>
            <w:tcW w:w="891"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42"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0.000</w:t>
            </w:r>
          </w:p>
        </w:tc>
        <w:tc>
          <w:tcPr>
            <w:tcW w:w="891"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0.182***</w:t>
            </w:r>
          </w:p>
        </w:tc>
        <w:tc>
          <w:tcPr>
            <w:tcW w:w="891"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696" w:type="dxa"/>
            <w:tcBorders>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61" w:type="dxa"/>
            <w:tcBorders>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1002" w:type="dxa"/>
            <w:tcBorders>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83" w:type="dxa"/>
            <w:tcBorders>
              <w:left w:val="nil"/>
              <w:bottom w:val="nil"/>
              <w:right w:val="nil"/>
            </w:tcBorders>
            <w:shd w:val="clear" w:color="auto" w:fill="auto"/>
            <w:noWrap/>
            <w:vAlign w:val="bottom"/>
            <w:hideMark/>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0.055</w:t>
            </w:r>
          </w:p>
        </w:tc>
      </w:tr>
      <w:tr w:rsidR="00D54DB8" w:rsidRPr="00BC33CB" w:rsidTr="00486ABF">
        <w:trPr>
          <w:trHeight w:val="227"/>
          <w:jc w:val="center"/>
        </w:trPr>
        <w:tc>
          <w:tcPr>
            <w:tcW w:w="428"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(-4.97)</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(0.33)</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(22.77)</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100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p>
        </w:tc>
      </w:tr>
      <w:tr w:rsidR="00D54DB8" w:rsidRPr="00BC33CB" w:rsidTr="00486ABF">
        <w:trPr>
          <w:trHeight w:val="227"/>
          <w:jc w:val="center"/>
        </w:trPr>
        <w:tc>
          <w:tcPr>
            <w:tcW w:w="428"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19</w:t>
            </w:r>
          </w:p>
        </w:tc>
        <w:tc>
          <w:tcPr>
            <w:tcW w:w="95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0.008</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0.185***</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-0.002***</w:t>
            </w:r>
          </w:p>
        </w:tc>
        <w:tc>
          <w:tcPr>
            <w:tcW w:w="100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hideMark/>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0.071</w:t>
            </w:r>
          </w:p>
        </w:tc>
      </w:tr>
      <w:tr w:rsidR="00D54DB8" w:rsidRPr="00BC33CB" w:rsidTr="00486ABF">
        <w:trPr>
          <w:trHeight w:val="227"/>
          <w:jc w:val="center"/>
        </w:trPr>
        <w:tc>
          <w:tcPr>
            <w:tcW w:w="428"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5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(0.81)</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(-2.37)</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(22.77)</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696"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(-3.35)</w:t>
            </w:r>
          </w:p>
        </w:tc>
        <w:tc>
          <w:tcPr>
            <w:tcW w:w="100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(3.29)</w:t>
            </w:r>
          </w:p>
        </w:tc>
        <w:tc>
          <w:tcPr>
            <w:tcW w:w="883" w:type="dxa"/>
            <w:tcBorders>
              <w:top w:val="nil"/>
              <w:left w:val="nil"/>
              <w:bottom w:val="nil"/>
              <w:right w:val="nil"/>
            </w:tcBorders>
            <w:shd w:val="clear" w:color="auto" w:fill="auto"/>
            <w:noWrap/>
            <w:vAlign w:val="bottom"/>
            <w:hideMark/>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p>
        </w:tc>
      </w:tr>
      <w:tr w:rsidR="00D54DB8" w:rsidRPr="00BC33CB" w:rsidTr="00486ABF">
        <w:trPr>
          <w:trHeight w:val="227"/>
          <w:jc w:val="center"/>
        </w:trPr>
        <w:tc>
          <w:tcPr>
            <w:tcW w:w="428"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20</w:t>
            </w:r>
          </w:p>
        </w:tc>
        <w:tc>
          <w:tcPr>
            <w:tcW w:w="95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-0.019***</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0.183***</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0.263***</w:t>
            </w:r>
          </w:p>
        </w:tc>
        <w:tc>
          <w:tcPr>
            <w:tcW w:w="696"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61"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100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83" w:type="dxa"/>
            <w:tcBorders>
              <w:top w:val="nil"/>
              <w:left w:val="nil"/>
              <w:bottom w:val="nil"/>
              <w:right w:val="nil"/>
            </w:tcBorders>
            <w:shd w:val="clear" w:color="auto" w:fill="auto"/>
            <w:noWrap/>
            <w:vAlign w:val="bottom"/>
            <w:hideMark/>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0.043</w:t>
            </w:r>
          </w:p>
        </w:tc>
      </w:tr>
      <w:tr w:rsidR="00D54DB8" w:rsidRPr="00BC33CB" w:rsidTr="00486ABF">
        <w:trPr>
          <w:trHeight w:val="227"/>
          <w:jc w:val="center"/>
        </w:trPr>
        <w:tc>
          <w:tcPr>
            <w:tcW w:w="428" w:type="dxa"/>
            <w:tcBorders>
              <w:top w:val="nil"/>
              <w:left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57"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(-5.45)</w:t>
            </w:r>
          </w:p>
        </w:tc>
        <w:tc>
          <w:tcPr>
            <w:tcW w:w="891"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42"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(22.24)</w:t>
            </w:r>
          </w:p>
        </w:tc>
        <w:tc>
          <w:tcPr>
            <w:tcW w:w="891"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(3.32)</w:t>
            </w:r>
          </w:p>
        </w:tc>
        <w:tc>
          <w:tcPr>
            <w:tcW w:w="696" w:type="dxa"/>
            <w:tcBorders>
              <w:top w:val="nil"/>
              <w:left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61" w:type="dxa"/>
            <w:tcBorders>
              <w:top w:val="nil"/>
              <w:left w:val="nil"/>
              <w:right w:val="nil"/>
            </w:tcBorders>
            <w:vAlign w:val="bottom"/>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1002" w:type="dxa"/>
            <w:tcBorders>
              <w:top w:val="nil"/>
              <w:left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83" w:type="dxa"/>
            <w:tcBorders>
              <w:top w:val="nil"/>
              <w:left w:val="nil"/>
              <w:right w:val="nil"/>
            </w:tcBorders>
            <w:shd w:val="clear" w:color="auto" w:fill="auto"/>
            <w:noWrap/>
            <w:vAlign w:val="bottom"/>
            <w:hideMark/>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p>
        </w:tc>
      </w:tr>
      <w:tr w:rsidR="00D54DB8" w:rsidRPr="00BC33CB" w:rsidTr="00486ABF">
        <w:trPr>
          <w:trHeight w:val="227"/>
          <w:jc w:val="center"/>
        </w:trPr>
        <w:tc>
          <w:tcPr>
            <w:tcW w:w="428" w:type="dxa"/>
            <w:tcBorders>
              <w:top w:val="nil"/>
              <w:left w:val="nil"/>
              <w:bottom w:val="nil"/>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r w:rsidRPr="00BC33CB">
              <w:rPr>
                <w:rFonts w:ascii="Times New Roman" w:hAnsi="Times New Roman"/>
                <w:b/>
                <w:color w:val="000000"/>
                <w:sz w:val="18"/>
                <w:szCs w:val="18"/>
                <w:lang w:eastAsia="en-AU"/>
              </w:rPr>
              <w:t>21</w:t>
            </w:r>
          </w:p>
        </w:tc>
        <w:tc>
          <w:tcPr>
            <w:tcW w:w="957"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-0.011**</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4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0.185***</w:t>
            </w: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0.181**</w:t>
            </w:r>
          </w:p>
        </w:tc>
        <w:tc>
          <w:tcPr>
            <w:tcW w:w="696"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61" w:type="dxa"/>
            <w:tcBorders>
              <w:top w:val="nil"/>
              <w:left w:val="nil"/>
              <w:bottom w:val="nil"/>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-0.001</w:t>
            </w:r>
          </w:p>
        </w:tc>
        <w:tc>
          <w:tcPr>
            <w:tcW w:w="1002" w:type="dxa"/>
            <w:tcBorders>
              <w:top w:val="nil"/>
              <w:left w:val="nil"/>
              <w:bottom w:val="nil"/>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0.003***</w:t>
            </w:r>
          </w:p>
        </w:tc>
        <w:tc>
          <w:tcPr>
            <w:tcW w:w="883" w:type="dxa"/>
            <w:tcBorders>
              <w:top w:val="nil"/>
              <w:left w:val="nil"/>
              <w:bottom w:val="nil"/>
              <w:right w:val="nil"/>
            </w:tcBorders>
            <w:shd w:val="clear" w:color="auto" w:fill="auto"/>
            <w:noWrap/>
            <w:vAlign w:val="bottom"/>
            <w:hideMark/>
          </w:tcPr>
          <w:p w:rsidR="00D54DB8" w:rsidRPr="00BC33CB" w:rsidRDefault="00D54DB8" w:rsidP="00486ABF">
            <w:pPr>
              <w:spacing w:after="0" w:line="240" w:lineRule="auto"/>
              <w:ind w:left="-170"/>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0.057</w:t>
            </w:r>
          </w:p>
        </w:tc>
      </w:tr>
      <w:tr w:rsidR="00D54DB8" w:rsidRPr="00BC33CB" w:rsidTr="00486ABF">
        <w:trPr>
          <w:trHeight w:val="227"/>
          <w:jc w:val="center"/>
        </w:trPr>
        <w:tc>
          <w:tcPr>
            <w:tcW w:w="428" w:type="dxa"/>
            <w:tcBorders>
              <w:top w:val="nil"/>
              <w:left w:val="nil"/>
              <w:bottom w:val="single" w:sz="4" w:space="0" w:color="auto"/>
              <w:right w:val="nil"/>
            </w:tcBorders>
            <w:shd w:val="clear" w:color="auto" w:fill="auto"/>
            <w:noWrap/>
            <w:vAlign w:val="bottom"/>
          </w:tcPr>
          <w:p w:rsidR="00D54DB8" w:rsidRPr="00BC33CB" w:rsidRDefault="00D54DB8" w:rsidP="00D54DB8">
            <w:pPr>
              <w:spacing w:after="0" w:line="240" w:lineRule="auto"/>
              <w:jc w:val="center"/>
              <w:rPr>
                <w:rFonts w:ascii="Times New Roman" w:hAnsi="Times New Roman"/>
                <w:b/>
                <w:color w:val="000000"/>
                <w:sz w:val="18"/>
                <w:szCs w:val="18"/>
                <w:lang w:eastAsia="en-AU"/>
              </w:rPr>
            </w:pPr>
          </w:p>
        </w:tc>
        <w:tc>
          <w:tcPr>
            <w:tcW w:w="957"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(-2.28)</w:t>
            </w:r>
          </w:p>
        </w:tc>
        <w:tc>
          <w:tcPr>
            <w:tcW w:w="891"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711"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942"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sz w:val="18"/>
                <w:szCs w:val="18"/>
                <w:lang w:eastAsia="en-AU"/>
              </w:rPr>
            </w:pPr>
          </w:p>
        </w:tc>
        <w:tc>
          <w:tcPr>
            <w:tcW w:w="891"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(22.62)</w:t>
            </w:r>
          </w:p>
        </w:tc>
        <w:tc>
          <w:tcPr>
            <w:tcW w:w="891"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(2.36)</w:t>
            </w:r>
          </w:p>
        </w:tc>
        <w:tc>
          <w:tcPr>
            <w:tcW w:w="696" w:type="dxa"/>
            <w:tcBorders>
              <w:top w:val="nil"/>
              <w:left w:val="nil"/>
              <w:bottom w:val="single" w:sz="4" w:space="0" w:color="auto"/>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61" w:type="dxa"/>
            <w:tcBorders>
              <w:top w:val="nil"/>
              <w:left w:val="nil"/>
              <w:bottom w:val="single" w:sz="4" w:space="0" w:color="auto"/>
              <w:right w:val="nil"/>
            </w:tcBorders>
            <w:vAlign w:val="bottom"/>
          </w:tcPr>
          <w:p w:rsidR="00D54DB8" w:rsidRPr="00BC33CB" w:rsidRDefault="00D54DB8" w:rsidP="00D54DB8">
            <w:pPr>
              <w:spacing w:after="0" w:line="240" w:lineRule="auto"/>
              <w:jc w:val="center"/>
              <w:rPr>
                <w:rFonts w:ascii="Times New Roman" w:hAnsi="Times New Roman"/>
                <w:color w:val="000000"/>
                <w:sz w:val="18"/>
                <w:szCs w:val="18"/>
                <w:lang w:eastAsia="en-AU"/>
              </w:rPr>
            </w:pPr>
          </w:p>
        </w:tc>
        <w:tc>
          <w:tcPr>
            <w:tcW w:w="891"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(-1.58)</w:t>
            </w:r>
          </w:p>
        </w:tc>
        <w:tc>
          <w:tcPr>
            <w:tcW w:w="1002"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r w:rsidRPr="00BC33CB">
              <w:rPr>
                <w:rFonts w:ascii="Times New Roman" w:hAnsi="Times New Roman"/>
                <w:color w:val="000000"/>
                <w:sz w:val="18"/>
                <w:szCs w:val="18"/>
                <w:lang w:eastAsia="en-AU"/>
              </w:rPr>
              <w:t>(3.57)</w:t>
            </w:r>
          </w:p>
        </w:tc>
        <w:tc>
          <w:tcPr>
            <w:tcW w:w="883" w:type="dxa"/>
            <w:tcBorders>
              <w:top w:val="nil"/>
              <w:left w:val="nil"/>
              <w:bottom w:val="single" w:sz="4" w:space="0" w:color="auto"/>
              <w:right w:val="nil"/>
            </w:tcBorders>
            <w:shd w:val="clear" w:color="auto" w:fill="auto"/>
            <w:noWrap/>
            <w:vAlign w:val="bottom"/>
            <w:hideMark/>
          </w:tcPr>
          <w:p w:rsidR="00D54DB8" w:rsidRPr="00BC33CB" w:rsidRDefault="00D54DB8" w:rsidP="00D54DB8">
            <w:pPr>
              <w:spacing w:after="0" w:line="240" w:lineRule="auto"/>
              <w:jc w:val="center"/>
              <w:rPr>
                <w:rFonts w:ascii="Times New Roman" w:hAnsi="Times New Roman"/>
                <w:color w:val="000000"/>
                <w:sz w:val="18"/>
                <w:szCs w:val="18"/>
                <w:lang w:eastAsia="en-AU"/>
              </w:rPr>
            </w:pPr>
          </w:p>
        </w:tc>
      </w:tr>
    </w:tbl>
    <w:p w:rsidR="002E5EC7" w:rsidRPr="00BC33CB" w:rsidRDefault="002E5EC7" w:rsidP="002E5EC7">
      <w:pPr>
        <w:spacing w:after="160" w:line="259" w:lineRule="auto"/>
        <w:jc w:val="center"/>
        <w:rPr>
          <w:rFonts w:ascii="Times New Roman" w:hAnsi="Times New Roman"/>
          <w:color w:val="000000"/>
        </w:rPr>
      </w:pPr>
      <w:r w:rsidRPr="00BC33CB">
        <w:rPr>
          <w:rFonts w:ascii="Times New Roman" w:hAnsi="Times New Roman"/>
          <w:color w:val="000000"/>
        </w:rPr>
        <w:br w:type="page"/>
      </w:r>
    </w:p>
    <w:p w:rsidR="0008145F" w:rsidRPr="00BC33CB" w:rsidRDefault="0008145F" w:rsidP="00555DA4">
      <w:pPr>
        <w:spacing w:after="160" w:line="259" w:lineRule="auto"/>
        <w:jc w:val="center"/>
        <w:rPr>
          <w:rFonts w:ascii="Times New Roman" w:hAnsi="Times New Roman"/>
        </w:rPr>
      </w:pPr>
    </w:p>
    <w:p w:rsidR="001A28B6" w:rsidRPr="00BC33CB" w:rsidRDefault="00737C54" w:rsidP="00425A77">
      <w:pPr>
        <w:autoSpaceDE w:val="0"/>
        <w:autoSpaceDN w:val="0"/>
        <w:adjustRightInd w:val="0"/>
        <w:spacing w:after="0" w:line="360" w:lineRule="auto"/>
        <w:jc w:val="center"/>
        <w:rPr>
          <w:rFonts w:ascii="Times New Roman" w:hAnsi="Times New Roman"/>
          <w:sz w:val="24"/>
          <w:szCs w:val="24"/>
        </w:rPr>
      </w:pPr>
      <w:r w:rsidRPr="00BC33CB">
        <w:rPr>
          <w:rFonts w:ascii="Times New Roman" w:hAnsi="Times New Roman"/>
          <w:sz w:val="24"/>
          <w:szCs w:val="24"/>
        </w:rPr>
        <w:t>REFERENCES</w:t>
      </w:r>
    </w:p>
    <w:p w:rsidR="004B64C0" w:rsidRPr="00BC33CB" w:rsidRDefault="001A28B6" w:rsidP="004B64C0">
      <w:pPr>
        <w:pStyle w:val="EndNoteBibliography"/>
        <w:spacing w:after="0"/>
        <w:ind w:left="720" w:hanging="720"/>
      </w:pPr>
      <w:r w:rsidRPr="00BC33CB">
        <w:rPr>
          <w:rFonts w:ascii="Times New Roman" w:hAnsi="Times New Roman"/>
          <w:sz w:val="24"/>
          <w:szCs w:val="24"/>
        </w:rPr>
        <w:fldChar w:fldCharType="begin"/>
      </w:r>
      <w:r w:rsidRPr="00BC33CB">
        <w:rPr>
          <w:rFonts w:ascii="Times New Roman" w:hAnsi="Times New Roman"/>
          <w:sz w:val="24"/>
          <w:szCs w:val="24"/>
        </w:rPr>
        <w:instrText xml:space="preserve"> ADDIN EN.REFLIST </w:instrText>
      </w:r>
      <w:r w:rsidRPr="00BC33CB">
        <w:rPr>
          <w:rFonts w:ascii="Times New Roman" w:hAnsi="Times New Roman"/>
          <w:sz w:val="24"/>
          <w:szCs w:val="24"/>
        </w:rPr>
        <w:fldChar w:fldCharType="separate"/>
      </w:r>
      <w:r w:rsidR="004B64C0" w:rsidRPr="00BC33CB">
        <w:t xml:space="preserve">Aabo, T, Pantzalis, C &amp; Park, JC 2017, 'Idiosyncratic volatility: An indicator of noise trading?', </w:t>
      </w:r>
      <w:r w:rsidR="004B64C0" w:rsidRPr="00BC33CB">
        <w:rPr>
          <w:i/>
        </w:rPr>
        <w:t>Journal of Banking &amp; Finance</w:t>
      </w:r>
      <w:r w:rsidR="004B64C0" w:rsidRPr="00BC33CB">
        <w:t>, vol. 75, pp. 136-151.</w:t>
      </w:r>
    </w:p>
    <w:p w:rsidR="004B64C0" w:rsidRPr="00BC33CB" w:rsidRDefault="004B64C0" w:rsidP="004B64C0">
      <w:pPr>
        <w:pStyle w:val="EndNoteBibliography"/>
        <w:spacing w:after="0"/>
        <w:ind w:left="720" w:hanging="720"/>
      </w:pPr>
      <w:r w:rsidRPr="00BC33CB">
        <w:t xml:space="preserve">An, H &amp; Zhang, T 2013, 'Stock price synchronicity, crash risk, and institutional investors', </w:t>
      </w:r>
      <w:r w:rsidRPr="00BC33CB">
        <w:rPr>
          <w:i/>
        </w:rPr>
        <w:t>Journal of Corporate Finance</w:t>
      </w:r>
      <w:r w:rsidRPr="00BC33CB">
        <w:t xml:space="preserve">, vol. 21, no. Supplement C, pp. 1-15. Available from: </w:t>
      </w:r>
      <w:hyperlink r:id="rId40" w:history="1">
        <w:r w:rsidRPr="00BC33CB">
          <w:rPr>
            <w:rStyle w:val="Hyperlink"/>
          </w:rPr>
          <w:t>http://www.sciencedirect.com/science/article/pii/S0929119913000023</w:t>
        </w:r>
      </w:hyperlink>
      <w:r w:rsidRPr="00BC33CB">
        <w:t>.</w:t>
      </w:r>
    </w:p>
    <w:p w:rsidR="004B64C0" w:rsidRPr="00BC33CB" w:rsidRDefault="004B64C0" w:rsidP="004B64C0">
      <w:pPr>
        <w:pStyle w:val="EndNoteBibliography"/>
        <w:spacing w:after="0"/>
        <w:ind w:left="720" w:hanging="720"/>
      </w:pPr>
      <w:r w:rsidRPr="00BC33CB">
        <w:t xml:space="preserve">Andersen, TG, Bollerslev, T &amp; Diebold, FX 2007, 'Roughing It Up: Including Jump Components in the Measurement, Modeling, and Forecasting of Return Volatility', </w:t>
      </w:r>
      <w:r w:rsidRPr="00BC33CB">
        <w:rPr>
          <w:i/>
        </w:rPr>
        <w:t>The Review of Economics and Statistics</w:t>
      </w:r>
      <w:r w:rsidRPr="00BC33CB">
        <w:t>, vol. 89, no. 4, pp. 701-720.</w:t>
      </w:r>
    </w:p>
    <w:p w:rsidR="004B64C0" w:rsidRPr="00BC33CB" w:rsidRDefault="004B64C0" w:rsidP="004B64C0">
      <w:pPr>
        <w:pStyle w:val="EndNoteBibliography"/>
        <w:spacing w:after="0"/>
        <w:ind w:left="720" w:hanging="720"/>
      </w:pPr>
      <w:r w:rsidRPr="00BC33CB">
        <w:t xml:space="preserve">Ang, A, Hodrick, RJ, Xing, Y &amp; Zhang, X 2006, 'The cross‐section of volatility and expected returns', </w:t>
      </w:r>
      <w:r w:rsidRPr="00BC33CB">
        <w:rPr>
          <w:i/>
        </w:rPr>
        <w:t>The Journal of Finance</w:t>
      </w:r>
      <w:r w:rsidRPr="00BC33CB">
        <w:t>, vol. 61, no. 1, pp. 259-299.</w:t>
      </w:r>
    </w:p>
    <w:p w:rsidR="004B64C0" w:rsidRPr="00BC33CB" w:rsidRDefault="004B64C0" w:rsidP="004B64C0">
      <w:pPr>
        <w:pStyle w:val="EndNoteBibliography"/>
        <w:spacing w:after="0"/>
        <w:ind w:left="720" w:hanging="720"/>
      </w:pPr>
      <w:r w:rsidRPr="00BC33CB">
        <w:t xml:space="preserve">Ang, A, Hodrick, RJ, Xing, Y &amp; Zhang, X 2009, 'High idiosyncratic volatility and low returns: International and further US evidence', </w:t>
      </w:r>
      <w:r w:rsidRPr="00BC33CB">
        <w:rPr>
          <w:i/>
        </w:rPr>
        <w:t>Journal of Financial Economics</w:t>
      </w:r>
      <w:r w:rsidRPr="00BC33CB">
        <w:t>, vol. 91, no. 1, pp. 1-23.</w:t>
      </w:r>
    </w:p>
    <w:p w:rsidR="004B64C0" w:rsidRPr="00BC33CB" w:rsidRDefault="004B64C0" w:rsidP="004B64C0">
      <w:pPr>
        <w:pStyle w:val="EndNoteBibliography"/>
        <w:spacing w:after="0"/>
        <w:ind w:left="720" w:hanging="720"/>
      </w:pPr>
      <w:r w:rsidRPr="00BC33CB">
        <w:t xml:space="preserve">Bae, KH, Lim, C &amp; Wei, KJ 2006, 'Corporate governance and conditional skewness in the world’s stock markets', </w:t>
      </w:r>
      <w:r w:rsidRPr="00BC33CB">
        <w:rPr>
          <w:i/>
        </w:rPr>
        <w:t>The Journal of Business</w:t>
      </w:r>
      <w:r w:rsidRPr="00BC33CB">
        <w:t>, vol. 79, no. 6, pp. 2999-3028.</w:t>
      </w:r>
    </w:p>
    <w:p w:rsidR="004B64C0" w:rsidRPr="00BC33CB" w:rsidRDefault="004B64C0" w:rsidP="004B64C0">
      <w:pPr>
        <w:pStyle w:val="EndNoteBibliography"/>
        <w:spacing w:after="0"/>
        <w:ind w:left="720" w:hanging="720"/>
      </w:pPr>
      <w:r w:rsidRPr="00BC33CB">
        <w:t xml:space="preserve">Barndorff-Nielsen, OE &amp; Shephard, N 2004, 'Power and Bipower Variation with Stochastic Volatility and Jumps', </w:t>
      </w:r>
      <w:r w:rsidRPr="00BC33CB">
        <w:rPr>
          <w:i/>
        </w:rPr>
        <w:t>Journal of Financial Econometrics</w:t>
      </w:r>
      <w:r w:rsidRPr="00BC33CB">
        <w:t>, vol. 2, no. 1, pp. 1-37.</w:t>
      </w:r>
    </w:p>
    <w:p w:rsidR="004B64C0" w:rsidRPr="00BC33CB" w:rsidRDefault="004B64C0" w:rsidP="004B64C0">
      <w:pPr>
        <w:pStyle w:val="EndNoteBibliography"/>
        <w:spacing w:after="0"/>
        <w:ind w:left="720" w:hanging="720"/>
      </w:pPr>
      <w:r w:rsidRPr="00BC33CB">
        <w:t xml:space="preserve">Barndorff-Nielsen, OE &amp; Shephard, N 2006, 'Econometrics of Testing for Jumps in Financial Economics Using Bipower Variation', </w:t>
      </w:r>
      <w:r w:rsidRPr="00BC33CB">
        <w:rPr>
          <w:i/>
        </w:rPr>
        <w:t>Journal of Financial Econometrics</w:t>
      </w:r>
      <w:r w:rsidRPr="00BC33CB">
        <w:t>, vol. 4, no. 1, pp. 1-30.</w:t>
      </w:r>
    </w:p>
    <w:p w:rsidR="004B64C0" w:rsidRPr="00BC33CB" w:rsidRDefault="004B64C0" w:rsidP="004B64C0">
      <w:pPr>
        <w:pStyle w:val="EndNoteBibliography"/>
        <w:spacing w:after="0"/>
        <w:ind w:left="720" w:hanging="720"/>
      </w:pPr>
      <w:r w:rsidRPr="00BC33CB">
        <w:t xml:space="preserve">Blitz, D, Huij, J, Lansdorp, S &amp; Verbeek, M 2013, 'Short-term residual reversal', </w:t>
      </w:r>
      <w:r w:rsidRPr="00BC33CB">
        <w:rPr>
          <w:i/>
        </w:rPr>
        <w:t>Journal of Financial Markets</w:t>
      </w:r>
      <w:r w:rsidRPr="00BC33CB">
        <w:t>, vol. 16, no. 3, pp. 477-504.</w:t>
      </w:r>
    </w:p>
    <w:p w:rsidR="004B64C0" w:rsidRPr="00BC33CB" w:rsidRDefault="004B64C0" w:rsidP="004B64C0">
      <w:pPr>
        <w:pStyle w:val="EndNoteBibliography"/>
        <w:spacing w:after="0"/>
        <w:ind w:left="720" w:hanging="720"/>
      </w:pPr>
      <w:r w:rsidRPr="00BC33CB">
        <w:t xml:space="preserve">Blitz, D, Huij, J &amp; Martens, M 2011, 'Residual momentum', </w:t>
      </w:r>
      <w:r w:rsidRPr="00BC33CB">
        <w:rPr>
          <w:i/>
        </w:rPr>
        <w:t>Journal of Empirical Finance</w:t>
      </w:r>
      <w:r w:rsidRPr="00BC33CB">
        <w:t>, vol. 18, no. 3, pp. 506-521.</w:t>
      </w:r>
    </w:p>
    <w:p w:rsidR="004B64C0" w:rsidRPr="00BC33CB" w:rsidRDefault="004B64C0" w:rsidP="004B64C0">
      <w:pPr>
        <w:pStyle w:val="EndNoteBibliography"/>
        <w:spacing w:after="0"/>
        <w:ind w:left="720" w:hanging="720"/>
      </w:pPr>
      <w:r w:rsidRPr="00BC33CB">
        <w:t xml:space="preserve">Boudoukh, J, Feldman, R, Kogan, S &amp; Richardson, M 2013, </w:t>
      </w:r>
      <w:r w:rsidRPr="00BC33CB">
        <w:rPr>
          <w:i/>
        </w:rPr>
        <w:t>Which news moves stock prices? a textual analysis</w:t>
      </w:r>
      <w:r w:rsidRPr="00BC33CB">
        <w:t xml:space="preserve"> National Bureau of Economic Research.</w:t>
      </w:r>
    </w:p>
    <w:p w:rsidR="004B64C0" w:rsidRPr="00BC33CB" w:rsidRDefault="004B64C0" w:rsidP="004B64C0">
      <w:pPr>
        <w:pStyle w:val="EndNoteBibliography"/>
        <w:spacing w:after="0"/>
        <w:ind w:left="720" w:hanging="720"/>
      </w:pPr>
      <w:r w:rsidRPr="00BC33CB">
        <w:t xml:space="preserve">Carlton, DW &amp; Fischel, DR 1983, 'The regulation of insider trading', </w:t>
      </w:r>
      <w:r w:rsidRPr="00BC33CB">
        <w:rPr>
          <w:i/>
        </w:rPr>
        <w:t>Stanford Law Review</w:t>
      </w:r>
      <w:r w:rsidRPr="00BC33CB">
        <w:t>, pp. 857-895.</w:t>
      </w:r>
    </w:p>
    <w:p w:rsidR="004B64C0" w:rsidRPr="00BC33CB" w:rsidRDefault="004B64C0" w:rsidP="004B64C0">
      <w:pPr>
        <w:pStyle w:val="EndNoteBibliography"/>
        <w:spacing w:after="0"/>
        <w:ind w:left="720" w:hanging="720"/>
      </w:pPr>
      <w:r w:rsidRPr="00BC33CB">
        <w:t xml:space="preserve">Chan, KF, Powell, JG &amp; Treepongkaruna, S 2014, 'Currency jumps and crises: Do developed and emerging market currencies jump together?', </w:t>
      </w:r>
      <w:r w:rsidRPr="00BC33CB">
        <w:rPr>
          <w:i/>
        </w:rPr>
        <w:t>Pacific-Basin Finance Journal</w:t>
      </w:r>
      <w:r w:rsidRPr="00BC33CB">
        <w:t>, vol. 30, pp. 132-157.</w:t>
      </w:r>
    </w:p>
    <w:p w:rsidR="004B64C0" w:rsidRPr="00BC33CB" w:rsidRDefault="004B64C0" w:rsidP="004B64C0">
      <w:pPr>
        <w:pStyle w:val="EndNoteBibliography"/>
        <w:spacing w:after="0"/>
        <w:ind w:left="720" w:hanging="720"/>
      </w:pPr>
      <w:r w:rsidRPr="00BC33CB">
        <w:t xml:space="preserve">Chen, Q, Goldstein, I &amp; Jiang, W 2006, 'Price informativeness and investment sensitivity to stock price', </w:t>
      </w:r>
      <w:r w:rsidRPr="00BC33CB">
        <w:rPr>
          <w:i/>
        </w:rPr>
        <w:t>The Review of Financial Studies</w:t>
      </w:r>
      <w:r w:rsidRPr="00BC33CB">
        <w:t>, vol. 20, no. 3, pp. 619-650.</w:t>
      </w:r>
    </w:p>
    <w:p w:rsidR="004B64C0" w:rsidRPr="00BC33CB" w:rsidRDefault="004B64C0" w:rsidP="004B64C0">
      <w:pPr>
        <w:pStyle w:val="EndNoteBibliography"/>
        <w:spacing w:after="0"/>
        <w:ind w:left="720" w:hanging="720"/>
      </w:pPr>
      <w:r w:rsidRPr="00BC33CB">
        <w:t xml:space="preserve">Da, Z, Gurun, UG &amp; Warachka, M 2014, 'Frog in the pan: Continuous information and momentum', </w:t>
      </w:r>
      <w:r w:rsidRPr="00BC33CB">
        <w:rPr>
          <w:i/>
        </w:rPr>
        <w:t>The review of financial studies</w:t>
      </w:r>
      <w:r w:rsidRPr="00BC33CB">
        <w:t>, vol. 27, no. 7, pp. 2171-2218.</w:t>
      </w:r>
    </w:p>
    <w:p w:rsidR="004B64C0" w:rsidRPr="00BC33CB" w:rsidRDefault="004B64C0" w:rsidP="004B64C0">
      <w:pPr>
        <w:pStyle w:val="EndNoteBibliography"/>
        <w:spacing w:after="0"/>
        <w:ind w:left="720" w:hanging="720"/>
      </w:pPr>
      <w:r w:rsidRPr="00BC33CB">
        <w:t xml:space="preserve">DeFond, ML, Hung, M, Li, S &amp; Li, Y 2014, 'Does mandatory IFRS adoption affect crash risk?', </w:t>
      </w:r>
      <w:r w:rsidRPr="00BC33CB">
        <w:rPr>
          <w:i/>
        </w:rPr>
        <w:t>The Accounting Review</w:t>
      </w:r>
      <w:r w:rsidRPr="00BC33CB">
        <w:t>, vol. 90, no. 1, pp. 265-299.</w:t>
      </w:r>
    </w:p>
    <w:p w:rsidR="004B64C0" w:rsidRPr="00BC33CB" w:rsidRDefault="004B64C0" w:rsidP="004B64C0">
      <w:pPr>
        <w:pStyle w:val="EndNoteBibliography"/>
        <w:spacing w:after="0"/>
        <w:ind w:left="720" w:hanging="720"/>
      </w:pPr>
      <w:r w:rsidRPr="00BC33CB">
        <w:t xml:space="preserve">Diavatopoulos, D, Doran, JS, Fodor, A &amp; Peterson, DR 2012, 'The information content of implied skewness and kurtosis changes prior to earnings announcements for stock and option returns', </w:t>
      </w:r>
      <w:r w:rsidRPr="00BC33CB">
        <w:rPr>
          <w:i/>
        </w:rPr>
        <w:t>Journal of Banking &amp; Finance</w:t>
      </w:r>
      <w:r w:rsidRPr="00BC33CB">
        <w:t xml:space="preserve">, vol. 36, no. 3, pp. 786-802. Available from: </w:t>
      </w:r>
      <w:hyperlink r:id="rId41" w:history="1">
        <w:r w:rsidRPr="00BC33CB">
          <w:rPr>
            <w:rStyle w:val="Hyperlink"/>
          </w:rPr>
          <w:t>http://www.sciencedirect.com/science/article/pii/S0378426611002664</w:t>
        </w:r>
      </w:hyperlink>
      <w:r w:rsidRPr="00BC33CB">
        <w:t>.</w:t>
      </w:r>
    </w:p>
    <w:p w:rsidR="004B64C0" w:rsidRPr="00BC33CB" w:rsidRDefault="004B64C0" w:rsidP="004B64C0">
      <w:pPr>
        <w:pStyle w:val="EndNoteBibliography"/>
        <w:spacing w:after="0"/>
        <w:ind w:left="720" w:hanging="720"/>
      </w:pPr>
      <w:r w:rsidRPr="00BC33CB">
        <w:t xml:space="preserve">Dungey, M, McKenzie, M &amp; Smith, LV 2009, 'Empirical evidence on jumps in the term structure of the US Treasury Market', </w:t>
      </w:r>
      <w:r w:rsidRPr="00BC33CB">
        <w:rPr>
          <w:i/>
        </w:rPr>
        <w:t>Journal of Empirical Finance</w:t>
      </w:r>
      <w:r w:rsidRPr="00BC33CB">
        <w:t>, vol. 16, no. 3, pp. 430-445.</w:t>
      </w:r>
    </w:p>
    <w:p w:rsidR="004B64C0" w:rsidRPr="00BC33CB" w:rsidRDefault="004B64C0" w:rsidP="004B64C0">
      <w:pPr>
        <w:pStyle w:val="EndNoteBibliography"/>
        <w:spacing w:after="0"/>
        <w:ind w:left="720" w:hanging="720"/>
      </w:pPr>
      <w:r w:rsidRPr="00BC33CB">
        <w:t xml:space="preserve">Durnev, A, Morck, R &amp; Yeung, B 2004, 'Value‐enhancing capital budgeting and firm‐specific stock return variation', </w:t>
      </w:r>
      <w:r w:rsidRPr="00BC33CB">
        <w:rPr>
          <w:i/>
        </w:rPr>
        <w:t>The Journal of Finance</w:t>
      </w:r>
      <w:r w:rsidRPr="00BC33CB">
        <w:t>, vol. 59, no. 1, pp. 65-105.</w:t>
      </w:r>
    </w:p>
    <w:p w:rsidR="004B64C0" w:rsidRPr="00BC33CB" w:rsidRDefault="004B64C0" w:rsidP="004B64C0">
      <w:pPr>
        <w:pStyle w:val="EndNoteBibliography"/>
        <w:spacing w:after="0"/>
        <w:ind w:left="720" w:hanging="720"/>
      </w:pPr>
      <w:r w:rsidRPr="00BC33CB">
        <w:t xml:space="preserve">Durnev, A, Morck, R, Yeung, B &amp; Zarowin, P 2003, 'Does greater firm-specific return variation mean more or less informed stock pricing?', </w:t>
      </w:r>
      <w:r w:rsidRPr="00BC33CB">
        <w:rPr>
          <w:i/>
        </w:rPr>
        <w:t>Journal of Accounting Research</w:t>
      </w:r>
      <w:r w:rsidRPr="00BC33CB">
        <w:t>, vol. 41, no. 5, pp. 797-836.</w:t>
      </w:r>
    </w:p>
    <w:p w:rsidR="004B64C0" w:rsidRPr="00BC33CB" w:rsidRDefault="004B64C0" w:rsidP="004B64C0">
      <w:pPr>
        <w:pStyle w:val="EndNoteBibliography"/>
        <w:spacing w:after="0"/>
        <w:ind w:left="720" w:hanging="720"/>
      </w:pPr>
      <w:r w:rsidRPr="00BC33CB">
        <w:t xml:space="preserve">Durnev, AA &amp; Nain, AS 2007, 'Does insider trading regulation deter private information trading? International evidence', </w:t>
      </w:r>
      <w:r w:rsidRPr="00BC33CB">
        <w:rPr>
          <w:i/>
        </w:rPr>
        <w:t>Pacific-Basin Finance Journal</w:t>
      </w:r>
      <w:r w:rsidRPr="00BC33CB">
        <w:t>, vol. 15, no. 5, pp. 409-433.</w:t>
      </w:r>
    </w:p>
    <w:p w:rsidR="004B64C0" w:rsidRPr="00BC33CB" w:rsidRDefault="004B64C0" w:rsidP="004B64C0">
      <w:pPr>
        <w:pStyle w:val="EndNoteBibliography"/>
        <w:spacing w:after="0"/>
        <w:ind w:left="720" w:hanging="720"/>
      </w:pPr>
      <w:r w:rsidRPr="00BC33CB">
        <w:t xml:space="preserve">Dye, RA 1984, 'Inside trading and incentives', </w:t>
      </w:r>
      <w:r w:rsidRPr="00BC33CB">
        <w:rPr>
          <w:i/>
        </w:rPr>
        <w:t>Journal of Business</w:t>
      </w:r>
      <w:r w:rsidRPr="00BC33CB">
        <w:t>, pp. 295-313.</w:t>
      </w:r>
    </w:p>
    <w:p w:rsidR="004B64C0" w:rsidRPr="00BC33CB" w:rsidRDefault="004B64C0" w:rsidP="004B64C0">
      <w:pPr>
        <w:pStyle w:val="EndNoteBibliography"/>
        <w:spacing w:after="0"/>
        <w:ind w:left="720" w:hanging="720"/>
      </w:pPr>
      <w:r w:rsidRPr="00BC33CB">
        <w:t xml:space="preserve">Easley, D, Hvidkjaer, S &amp; O'hara, M 2002, 'Is information risk a determinant of asset returns?', </w:t>
      </w:r>
      <w:r w:rsidRPr="00BC33CB">
        <w:rPr>
          <w:i/>
        </w:rPr>
        <w:t>The journal of finance</w:t>
      </w:r>
      <w:r w:rsidRPr="00BC33CB">
        <w:t>, vol. 57, no. 5, pp. 2185-2221.</w:t>
      </w:r>
    </w:p>
    <w:p w:rsidR="004B64C0" w:rsidRPr="00BC33CB" w:rsidRDefault="004B64C0" w:rsidP="004B64C0">
      <w:pPr>
        <w:pStyle w:val="EndNoteBibliography"/>
        <w:spacing w:after="0"/>
        <w:ind w:left="720" w:hanging="720"/>
      </w:pPr>
      <w:r w:rsidRPr="00BC33CB">
        <w:t xml:space="preserve">Fama, EF 1970, 'Efficient capital markets: A review of theory and empirical work', </w:t>
      </w:r>
      <w:r w:rsidRPr="00BC33CB">
        <w:rPr>
          <w:i/>
        </w:rPr>
        <w:t>The journal of Finance</w:t>
      </w:r>
      <w:r w:rsidRPr="00BC33CB">
        <w:t>, vol. 25, no. 2, pp. 383-417.</w:t>
      </w:r>
    </w:p>
    <w:p w:rsidR="004B64C0" w:rsidRPr="00BC33CB" w:rsidRDefault="004B64C0" w:rsidP="004B64C0">
      <w:pPr>
        <w:pStyle w:val="EndNoteBibliography"/>
        <w:spacing w:after="0"/>
        <w:ind w:left="720" w:hanging="720"/>
      </w:pPr>
      <w:r w:rsidRPr="00BC33CB">
        <w:t xml:space="preserve">Fama, EF, Fisher, L, Jensen, MC &amp; Roll, R 1969, 'The adjustment of stock prices to new information', </w:t>
      </w:r>
      <w:r w:rsidRPr="00BC33CB">
        <w:rPr>
          <w:i/>
        </w:rPr>
        <w:t>International economic review</w:t>
      </w:r>
      <w:r w:rsidRPr="00BC33CB">
        <w:t>, vol. 10, no. 1, pp. 1-21.</w:t>
      </w:r>
    </w:p>
    <w:p w:rsidR="004B64C0" w:rsidRPr="00BC33CB" w:rsidRDefault="004B64C0" w:rsidP="004B64C0">
      <w:pPr>
        <w:pStyle w:val="EndNoteBibliography"/>
        <w:spacing w:after="0"/>
        <w:ind w:left="720" w:hanging="720"/>
      </w:pPr>
      <w:r w:rsidRPr="00BC33CB">
        <w:t xml:space="preserve">Fernandes, N &amp; Ferreira, MA 2008, 'Insider trading laws and stock price informativeness', </w:t>
      </w:r>
      <w:r w:rsidRPr="00BC33CB">
        <w:rPr>
          <w:i/>
        </w:rPr>
        <w:t>The Review of Financial Studies</w:t>
      </w:r>
      <w:r w:rsidRPr="00BC33CB">
        <w:t>, vol. 22, no. 5, pp. 1845-1887.</w:t>
      </w:r>
    </w:p>
    <w:p w:rsidR="004B64C0" w:rsidRPr="00BC33CB" w:rsidRDefault="004B64C0" w:rsidP="004B64C0">
      <w:pPr>
        <w:pStyle w:val="EndNoteBibliography"/>
        <w:spacing w:after="0"/>
        <w:ind w:left="720" w:hanging="720"/>
      </w:pPr>
      <w:r w:rsidRPr="00BC33CB">
        <w:lastRenderedPageBreak/>
        <w:t xml:space="preserve">Ferreira, MA &amp; Laux, PA 2007, 'Corporate governance, idiosyncratic risk, and information flow', </w:t>
      </w:r>
      <w:r w:rsidRPr="00BC33CB">
        <w:rPr>
          <w:i/>
        </w:rPr>
        <w:t>The Journal of Finance</w:t>
      </w:r>
      <w:r w:rsidRPr="00BC33CB">
        <w:t>, vol. 62, no. 2, pp. 951-989.</w:t>
      </w:r>
    </w:p>
    <w:p w:rsidR="004B64C0" w:rsidRPr="00BC33CB" w:rsidRDefault="004B64C0" w:rsidP="004B64C0">
      <w:pPr>
        <w:pStyle w:val="EndNoteBibliography"/>
        <w:spacing w:after="0"/>
        <w:ind w:left="720" w:hanging="720"/>
      </w:pPr>
      <w:r w:rsidRPr="00BC33CB">
        <w:t xml:space="preserve">Fu, F 2009, 'Idiosyncratic risk and the cross-section of expected stock returns', </w:t>
      </w:r>
      <w:r w:rsidRPr="00BC33CB">
        <w:rPr>
          <w:i/>
        </w:rPr>
        <w:t>Journal of Financial Economics</w:t>
      </w:r>
      <w:r w:rsidRPr="00BC33CB">
        <w:t>, vol. 91, no. 1, pp. 24-37.</w:t>
      </w:r>
    </w:p>
    <w:p w:rsidR="004B64C0" w:rsidRPr="00BC33CB" w:rsidRDefault="004B64C0" w:rsidP="004B64C0">
      <w:pPr>
        <w:pStyle w:val="EndNoteBibliography"/>
        <w:spacing w:after="0"/>
        <w:ind w:left="720" w:hanging="720"/>
      </w:pPr>
      <w:r w:rsidRPr="00BC33CB">
        <w:t xml:space="preserve">Grundy, BD &amp; Martin, JSM 2001, 'Understanding the Nature of the Risks and the Source of the Rewards to Momentum Investing', </w:t>
      </w:r>
      <w:r w:rsidRPr="00BC33CB">
        <w:rPr>
          <w:i/>
        </w:rPr>
        <w:t>The Review of Financial Studies</w:t>
      </w:r>
      <w:r w:rsidRPr="00BC33CB">
        <w:t>, vol. 14, no. 1, pp. 29-78.</w:t>
      </w:r>
    </w:p>
    <w:p w:rsidR="004B64C0" w:rsidRPr="00BC33CB" w:rsidRDefault="004B64C0" w:rsidP="004B64C0">
      <w:pPr>
        <w:pStyle w:val="EndNoteBibliography"/>
        <w:spacing w:after="0"/>
        <w:ind w:left="720" w:hanging="720"/>
      </w:pPr>
      <w:r w:rsidRPr="00BC33CB">
        <w:t xml:space="preserve">Gutierrez, RC &amp; Prinsky, CA 2007, 'Momentum, reversal, and the trading behaviors of institutions', </w:t>
      </w:r>
      <w:r w:rsidRPr="00BC33CB">
        <w:rPr>
          <w:i/>
        </w:rPr>
        <w:t>Journal of Financial Markets</w:t>
      </w:r>
      <w:r w:rsidRPr="00BC33CB">
        <w:t>, vol. 10, no. 1, pp. 48-75.</w:t>
      </w:r>
    </w:p>
    <w:p w:rsidR="004B64C0" w:rsidRPr="00BC33CB" w:rsidRDefault="004B64C0" w:rsidP="004B64C0">
      <w:pPr>
        <w:pStyle w:val="EndNoteBibliography"/>
        <w:spacing w:after="0"/>
        <w:ind w:left="720" w:hanging="720"/>
      </w:pPr>
      <w:r w:rsidRPr="00BC33CB">
        <w:t xml:space="preserve">Haggard, KS, Martin, X &amp; Pereira, R 2008, 'Does voluntary disclosure improve stock price informativeness?', </w:t>
      </w:r>
      <w:r w:rsidRPr="00BC33CB">
        <w:rPr>
          <w:i/>
        </w:rPr>
        <w:t>Financial Management</w:t>
      </w:r>
      <w:r w:rsidRPr="00BC33CB">
        <w:t>, vol. 37, no. 4, pp. 747-768.</w:t>
      </w:r>
    </w:p>
    <w:p w:rsidR="004B64C0" w:rsidRPr="00BC33CB" w:rsidRDefault="004B64C0" w:rsidP="004B64C0">
      <w:pPr>
        <w:pStyle w:val="EndNoteBibliography"/>
        <w:spacing w:after="0"/>
        <w:ind w:left="720" w:hanging="720"/>
      </w:pPr>
      <w:r w:rsidRPr="00BC33CB">
        <w:t xml:space="preserve">Hou, K, Peng, L &amp; Xiong, W 2013, 'Is R2 a measure of market inefficiency', </w:t>
      </w:r>
      <w:r w:rsidRPr="00BC33CB">
        <w:rPr>
          <w:i/>
        </w:rPr>
        <w:t>Unpublished working paper. Ohio State University, City University of New York, Princeton University, and National Bureau of Economic Research</w:t>
      </w:r>
      <w:r w:rsidRPr="00BC33CB">
        <w:t>.</w:t>
      </w:r>
    </w:p>
    <w:p w:rsidR="004B64C0" w:rsidRPr="00BC33CB" w:rsidRDefault="004B64C0" w:rsidP="004B64C0">
      <w:pPr>
        <w:pStyle w:val="EndNoteBibliography"/>
        <w:spacing w:after="0"/>
        <w:ind w:left="720" w:hanging="720"/>
      </w:pPr>
      <w:r w:rsidRPr="00BC33CB">
        <w:t xml:space="preserve">Hutton, AP, Marcus, AJ &amp; Tehranian, H 2009, 'Opaque financial reports, R 2, and crash risk', </w:t>
      </w:r>
      <w:r w:rsidRPr="00BC33CB">
        <w:rPr>
          <w:i/>
        </w:rPr>
        <w:t>Journal of financial Economics</w:t>
      </w:r>
      <w:r w:rsidRPr="00BC33CB">
        <w:t>, vol. 94, no. 1, pp. 67-86.</w:t>
      </w:r>
    </w:p>
    <w:p w:rsidR="004B64C0" w:rsidRPr="00BC33CB" w:rsidRDefault="004B64C0" w:rsidP="004B64C0">
      <w:pPr>
        <w:pStyle w:val="EndNoteBibliography"/>
        <w:spacing w:after="0"/>
        <w:ind w:left="720" w:hanging="720"/>
      </w:pPr>
      <w:r w:rsidRPr="00BC33CB">
        <w:t xml:space="preserve">Jegadeesh, N &amp; Titman, S 1993, 'Returns to Buying Winners and Selling Losers: Implications for Stock Market Efficiency', </w:t>
      </w:r>
      <w:r w:rsidRPr="00BC33CB">
        <w:rPr>
          <w:i/>
        </w:rPr>
        <w:t>Journal of Finance</w:t>
      </w:r>
      <w:r w:rsidRPr="00BC33CB">
        <w:t>, vol. 48, no. 1, pp. 65-91.</w:t>
      </w:r>
    </w:p>
    <w:p w:rsidR="004B64C0" w:rsidRPr="00BC33CB" w:rsidRDefault="004B64C0" w:rsidP="004B64C0">
      <w:pPr>
        <w:pStyle w:val="EndNoteBibliography"/>
        <w:spacing w:after="0"/>
        <w:ind w:left="720" w:hanging="720"/>
      </w:pPr>
      <w:r w:rsidRPr="00BC33CB">
        <w:t xml:space="preserve">Jegadeesh, N &amp; Titman, S 2001, 'Profitability of Momentum Strategies: An Evaluation of Alternative Explanations', </w:t>
      </w:r>
      <w:r w:rsidRPr="00BC33CB">
        <w:rPr>
          <w:i/>
        </w:rPr>
        <w:t>Journal of Finance</w:t>
      </w:r>
      <w:r w:rsidRPr="00BC33CB">
        <w:t>, vol. 56, no. 2, pp. 699-720.</w:t>
      </w:r>
    </w:p>
    <w:p w:rsidR="004B64C0" w:rsidRPr="00BC33CB" w:rsidRDefault="004B64C0" w:rsidP="004B64C0">
      <w:pPr>
        <w:pStyle w:val="EndNoteBibliography"/>
        <w:spacing w:after="0"/>
        <w:ind w:left="720" w:hanging="720"/>
      </w:pPr>
      <w:r w:rsidRPr="00BC33CB">
        <w:t xml:space="preserve">Jiang, GJ, Xu, D &amp; Yao, T 2009, 'The information content of idiosyncratic volatility', </w:t>
      </w:r>
      <w:r w:rsidRPr="00BC33CB">
        <w:rPr>
          <w:i/>
        </w:rPr>
        <w:t>Journal of Financial and Quantitative Analysis</w:t>
      </w:r>
      <w:r w:rsidRPr="00BC33CB">
        <w:t>, vol. 44, no. 1, pp. 1-28.</w:t>
      </w:r>
    </w:p>
    <w:p w:rsidR="004B64C0" w:rsidRPr="00BC33CB" w:rsidRDefault="004B64C0" w:rsidP="004B64C0">
      <w:pPr>
        <w:pStyle w:val="EndNoteBibliography"/>
        <w:spacing w:after="0"/>
        <w:ind w:left="720" w:hanging="720"/>
      </w:pPr>
      <w:r w:rsidRPr="00BC33CB">
        <w:t xml:space="preserve">Jin, L &amp; Myers, SC 2006, 'R 2 around the world: New theory and new tests', </w:t>
      </w:r>
      <w:r w:rsidRPr="00BC33CB">
        <w:rPr>
          <w:i/>
        </w:rPr>
        <w:t>Journal of financial Economics</w:t>
      </w:r>
      <w:r w:rsidRPr="00BC33CB">
        <w:t>, vol. 79, no. 2, pp. 257-292.</w:t>
      </w:r>
    </w:p>
    <w:p w:rsidR="004B64C0" w:rsidRPr="00BC33CB" w:rsidRDefault="004B64C0" w:rsidP="004B64C0">
      <w:pPr>
        <w:pStyle w:val="EndNoteBibliography"/>
        <w:spacing w:after="0"/>
        <w:ind w:left="720" w:hanging="720"/>
      </w:pPr>
      <w:r w:rsidRPr="00BC33CB">
        <w:t xml:space="preserve">Kim, J-B, Li, Y &amp; Zhang, L 2011, 'Corporate tax avoidance and stock price crash risk: Firm-level analysis', </w:t>
      </w:r>
      <w:r w:rsidRPr="00BC33CB">
        <w:rPr>
          <w:i/>
        </w:rPr>
        <w:t>Journal of Financial Economics</w:t>
      </w:r>
      <w:r w:rsidRPr="00BC33CB">
        <w:t>, vol. 100, no. 3, pp. 639-662.</w:t>
      </w:r>
    </w:p>
    <w:p w:rsidR="004B64C0" w:rsidRPr="00BC33CB" w:rsidRDefault="004B64C0" w:rsidP="004B64C0">
      <w:pPr>
        <w:pStyle w:val="EndNoteBibliography"/>
        <w:spacing w:after="0"/>
        <w:ind w:left="720" w:hanging="720"/>
      </w:pPr>
      <w:r w:rsidRPr="00BC33CB">
        <w:t xml:space="preserve">Kim, J-B, Li, Y, Zhang, L, Kim, J-B, Li, Y &amp; Zhang, L 2011, 'Corporate tax avoidance and stock price crash risk: Firm-level analysis', </w:t>
      </w:r>
      <w:r w:rsidRPr="00BC33CB">
        <w:rPr>
          <w:i/>
        </w:rPr>
        <w:t>Journal of Financial Economics</w:t>
      </w:r>
      <w:r w:rsidRPr="00BC33CB">
        <w:t>, vol. 100, no. 3, pp. 639-662.</w:t>
      </w:r>
    </w:p>
    <w:p w:rsidR="004B64C0" w:rsidRPr="00BC33CB" w:rsidRDefault="004B64C0" w:rsidP="004B64C0">
      <w:pPr>
        <w:pStyle w:val="EndNoteBibliography"/>
        <w:spacing w:after="0"/>
        <w:ind w:left="720" w:hanging="720"/>
      </w:pPr>
      <w:r w:rsidRPr="00BC33CB">
        <w:t xml:space="preserve">Kim, J-B &amp; Shi, H 2012, 'IFRS reporting, firm-specific information flows, and institutional environments: International evidence', </w:t>
      </w:r>
      <w:r w:rsidRPr="00BC33CB">
        <w:rPr>
          <w:i/>
        </w:rPr>
        <w:t>Review of Accounting Studies</w:t>
      </w:r>
      <w:r w:rsidRPr="00BC33CB">
        <w:t>, vol. 17, no. 3, pp. 474-517.</w:t>
      </w:r>
    </w:p>
    <w:p w:rsidR="004B64C0" w:rsidRPr="00BC33CB" w:rsidRDefault="004B64C0" w:rsidP="004B64C0">
      <w:pPr>
        <w:pStyle w:val="EndNoteBibliography"/>
        <w:spacing w:after="0"/>
        <w:ind w:left="720" w:hanging="720"/>
      </w:pPr>
      <w:r w:rsidRPr="00BC33CB">
        <w:t xml:space="preserve">Lee, SS 2011, 'Jumps and information flow in financial markets', </w:t>
      </w:r>
      <w:r w:rsidRPr="00BC33CB">
        <w:rPr>
          <w:i/>
        </w:rPr>
        <w:t>The Review of Financial Studies</w:t>
      </w:r>
      <w:r w:rsidRPr="00BC33CB">
        <w:t>, vol. 25, no. 2, pp. 439-479.</w:t>
      </w:r>
    </w:p>
    <w:p w:rsidR="004B64C0" w:rsidRPr="00BC33CB" w:rsidRDefault="004B64C0" w:rsidP="004B64C0">
      <w:pPr>
        <w:pStyle w:val="EndNoteBibliography"/>
        <w:spacing w:after="0"/>
        <w:ind w:left="720" w:hanging="720"/>
      </w:pPr>
      <w:r w:rsidRPr="00BC33CB">
        <w:t xml:space="preserve">Li, B, Rajgopal, S &amp; Venkatachalam, M 2014, 'R2 and idiosyncratic risk are not interchangeable', </w:t>
      </w:r>
      <w:r w:rsidRPr="00BC33CB">
        <w:rPr>
          <w:i/>
        </w:rPr>
        <w:t>The Accounting Review</w:t>
      </w:r>
      <w:r w:rsidRPr="00BC33CB">
        <w:t>, vol. 89, no. 6, pp. 2261-2295.</w:t>
      </w:r>
    </w:p>
    <w:p w:rsidR="004B64C0" w:rsidRPr="00BC33CB" w:rsidRDefault="004B64C0" w:rsidP="004B64C0">
      <w:pPr>
        <w:pStyle w:val="EndNoteBibliography"/>
        <w:spacing w:after="0"/>
        <w:ind w:left="720" w:hanging="720"/>
      </w:pPr>
      <w:r w:rsidRPr="00BC33CB">
        <w:t xml:space="preserve">Liao, Y 2012, 'The Benefit of Modeling Jumps in Realized Volatility for Risk Prediction: Evidence from Chinese Mainland Stocks', </w:t>
      </w:r>
      <w:r w:rsidRPr="00BC33CB">
        <w:rPr>
          <w:i/>
        </w:rPr>
        <w:t>Pacific-Basin Finance Journal</w:t>
      </w:r>
      <w:r w:rsidRPr="00BC33CB">
        <w:t>.</w:t>
      </w:r>
    </w:p>
    <w:p w:rsidR="004B64C0" w:rsidRPr="00BC33CB" w:rsidRDefault="004B64C0" w:rsidP="004B64C0">
      <w:pPr>
        <w:pStyle w:val="EndNoteBibliography"/>
        <w:spacing w:after="0"/>
        <w:ind w:left="720" w:hanging="720"/>
      </w:pPr>
      <w:r w:rsidRPr="00BC33CB">
        <w:t xml:space="preserve">Lobo, BJ 1999, 'Jump risk in the U.S. stock market: Evidence using political information', </w:t>
      </w:r>
      <w:r w:rsidRPr="00BC33CB">
        <w:rPr>
          <w:i/>
        </w:rPr>
        <w:t>International Review of Economics and Finance</w:t>
      </w:r>
      <w:r w:rsidRPr="00BC33CB">
        <w:t>, vol. 8, no. 1, pp. 149-163.</w:t>
      </w:r>
    </w:p>
    <w:p w:rsidR="004B64C0" w:rsidRPr="00BC33CB" w:rsidRDefault="004B64C0" w:rsidP="004B64C0">
      <w:pPr>
        <w:pStyle w:val="EndNoteBibliography"/>
        <w:spacing w:after="0"/>
        <w:ind w:left="720" w:hanging="720"/>
      </w:pPr>
      <w:r w:rsidRPr="00BC33CB">
        <w:t xml:space="preserve">Morck, R, Yeung, B &amp; Yu, W 2000, 'The information content of stock markets: why do emerging markets have synchronous stock price movements?', </w:t>
      </w:r>
      <w:r w:rsidRPr="00BC33CB">
        <w:rPr>
          <w:i/>
        </w:rPr>
        <w:t>Journal of financial economics</w:t>
      </w:r>
      <w:r w:rsidRPr="00BC33CB">
        <w:t>, vol. 58, no. 1, pp. 215-260.</w:t>
      </w:r>
    </w:p>
    <w:p w:rsidR="004B64C0" w:rsidRPr="00BC33CB" w:rsidRDefault="004B64C0" w:rsidP="004B64C0">
      <w:pPr>
        <w:pStyle w:val="EndNoteBibliography"/>
        <w:spacing w:after="0"/>
        <w:ind w:left="720" w:hanging="720"/>
      </w:pPr>
      <w:r w:rsidRPr="00BC33CB">
        <w:t xml:space="preserve">Piotroski, JD &amp; Roulstone, DT 2004, 'The influence of analysts, institutional investors, and insiders on the incorporation of market, industry, and firm-specific information into stock prices', </w:t>
      </w:r>
      <w:r w:rsidRPr="00BC33CB">
        <w:rPr>
          <w:i/>
        </w:rPr>
        <w:t>The Accounting Review</w:t>
      </w:r>
      <w:r w:rsidRPr="00BC33CB">
        <w:t>, vol. 79, no. 4, pp. 1119-1151.</w:t>
      </w:r>
    </w:p>
    <w:p w:rsidR="004B64C0" w:rsidRPr="00BC33CB" w:rsidRDefault="004B64C0" w:rsidP="004B64C0">
      <w:pPr>
        <w:pStyle w:val="EndNoteBibliography"/>
        <w:spacing w:after="0"/>
        <w:ind w:left="720" w:hanging="720"/>
      </w:pPr>
      <w:r w:rsidRPr="00BC33CB">
        <w:t xml:space="preserve">Pukthuanthong, K &amp; Roll, R 2014, 'Internationally correlated jumps', </w:t>
      </w:r>
      <w:r w:rsidRPr="00BC33CB">
        <w:rPr>
          <w:i/>
        </w:rPr>
        <w:t>The Review of Asset Pricing Studies</w:t>
      </w:r>
      <w:r w:rsidRPr="00BC33CB">
        <w:t>, vol. 5, no. 1, pp. 92-111.</w:t>
      </w:r>
    </w:p>
    <w:p w:rsidR="004B64C0" w:rsidRPr="00BC33CB" w:rsidRDefault="004B64C0" w:rsidP="004B64C0">
      <w:pPr>
        <w:pStyle w:val="EndNoteBibliography"/>
        <w:spacing w:after="0"/>
        <w:ind w:left="720" w:hanging="720"/>
      </w:pPr>
      <w:r w:rsidRPr="00BC33CB">
        <w:t xml:space="preserve">Pukthuanthong, K &amp; Roll, R 2015, 'Internationally Correlated Jumps', </w:t>
      </w:r>
      <w:r w:rsidRPr="00BC33CB">
        <w:rPr>
          <w:i/>
        </w:rPr>
        <w:t>The Review of Asset Pricing Studies</w:t>
      </w:r>
      <w:r w:rsidRPr="00BC33CB">
        <w:t>, vol. 5, no. 1, pp. 92-111.</w:t>
      </w:r>
    </w:p>
    <w:p w:rsidR="004B64C0" w:rsidRPr="00BC33CB" w:rsidRDefault="004B64C0" w:rsidP="004B64C0">
      <w:pPr>
        <w:pStyle w:val="EndNoteBibliography"/>
        <w:spacing w:after="0"/>
        <w:ind w:left="720" w:hanging="720"/>
      </w:pPr>
      <w:r w:rsidRPr="00BC33CB">
        <w:t xml:space="preserve">Rhee, SG, Chang, RP, Ko, K-C &amp; Nakano, S 2016, 'Residual momentum and Investor Underreaction in Japan', </w:t>
      </w:r>
      <w:r w:rsidRPr="00BC33CB">
        <w:rPr>
          <w:i/>
        </w:rPr>
        <w:t>Working paper</w:t>
      </w:r>
      <w:r w:rsidRPr="00BC33CB">
        <w:t>.</w:t>
      </w:r>
    </w:p>
    <w:p w:rsidR="004B64C0" w:rsidRPr="00BC33CB" w:rsidRDefault="004B64C0" w:rsidP="004B64C0">
      <w:pPr>
        <w:pStyle w:val="EndNoteBibliography"/>
        <w:spacing w:after="0"/>
        <w:ind w:left="720" w:hanging="720"/>
      </w:pPr>
      <w:r w:rsidRPr="00BC33CB">
        <w:t xml:space="preserve">Roll, R 1988, 'R2', </w:t>
      </w:r>
      <w:r w:rsidRPr="00BC33CB">
        <w:rPr>
          <w:i/>
        </w:rPr>
        <w:t>Journal of Finance</w:t>
      </w:r>
      <w:r w:rsidRPr="00BC33CB">
        <w:t>, vol. 43, no. 3, pp. 541-566.</w:t>
      </w:r>
    </w:p>
    <w:p w:rsidR="004B64C0" w:rsidRPr="00BC33CB" w:rsidRDefault="004B64C0" w:rsidP="004B64C0">
      <w:pPr>
        <w:pStyle w:val="EndNoteBibliography"/>
        <w:spacing w:after="0"/>
        <w:ind w:left="720" w:hanging="720"/>
      </w:pPr>
      <w:r w:rsidRPr="00BC33CB">
        <w:t xml:space="preserve">Teoh, SH, Yang, YG &amp; Zhang, Y 2009, 'R-Square and Market Efficiency '. Available from: </w:t>
      </w:r>
      <w:hyperlink r:id="rId42" w:history="1">
        <w:r w:rsidRPr="00BC33CB">
          <w:rPr>
            <w:rStyle w:val="Hyperlink"/>
          </w:rPr>
          <w:t>https://ssrn.com/abstract=926948</w:t>
        </w:r>
      </w:hyperlink>
      <w:r w:rsidRPr="00BC33CB">
        <w:t xml:space="preserve"> or </w:t>
      </w:r>
      <w:hyperlink r:id="rId43" w:history="1">
        <w:r w:rsidRPr="00BC33CB">
          <w:rPr>
            <w:rStyle w:val="Hyperlink"/>
          </w:rPr>
          <w:t>http://dx.doi.org/10.2139/ssrn.926948</w:t>
        </w:r>
      </w:hyperlink>
      <w:r w:rsidRPr="00BC33CB">
        <w:t xml:space="preserve"> </w:t>
      </w:r>
    </w:p>
    <w:p w:rsidR="004B64C0" w:rsidRPr="00BC33CB" w:rsidRDefault="004B64C0" w:rsidP="004B64C0">
      <w:pPr>
        <w:pStyle w:val="EndNoteBibliography"/>
        <w:spacing w:after="0"/>
        <w:ind w:left="720" w:hanging="720"/>
      </w:pPr>
      <w:r w:rsidRPr="00BC33CB">
        <w:t xml:space="preserve">Wurgler, J 2000, 'Financial markets and the allocation of capital', </w:t>
      </w:r>
      <w:r w:rsidRPr="00BC33CB">
        <w:rPr>
          <w:i/>
        </w:rPr>
        <w:t>Journal of financial economics</w:t>
      </w:r>
      <w:r w:rsidRPr="00BC33CB">
        <w:t>, vol. 58, no. 1, pp. 187-214.</w:t>
      </w:r>
    </w:p>
    <w:p w:rsidR="004B64C0" w:rsidRPr="00BC33CB" w:rsidRDefault="004B64C0" w:rsidP="004B64C0">
      <w:pPr>
        <w:pStyle w:val="EndNoteBibliography"/>
        <w:spacing w:after="0"/>
        <w:ind w:left="720" w:hanging="720"/>
      </w:pPr>
      <w:r w:rsidRPr="00BC33CB">
        <w:t xml:space="preserve">Zhou, H &amp; Zhu, JQ 2012a, 'An empirical examination of jump risk in asset pricing and volatility forecasting in China's equity and bond markets', </w:t>
      </w:r>
      <w:r w:rsidRPr="00BC33CB">
        <w:rPr>
          <w:i/>
        </w:rPr>
        <w:t>Pacific-Basin Finance Journal</w:t>
      </w:r>
      <w:r w:rsidRPr="00BC33CB">
        <w:t>, vol. 20, no. 5, pp. 857-880.</w:t>
      </w:r>
    </w:p>
    <w:p w:rsidR="004B64C0" w:rsidRPr="00BC33CB" w:rsidRDefault="004B64C0" w:rsidP="004B64C0">
      <w:pPr>
        <w:pStyle w:val="EndNoteBibliography"/>
        <w:ind w:left="720" w:hanging="720"/>
      </w:pPr>
      <w:r w:rsidRPr="00BC33CB">
        <w:t xml:space="preserve">Zhou, H &amp; Zhu, JQ 2012b, 'Jump on the Post–Earnings Announcement Drift (corrected)', </w:t>
      </w:r>
      <w:r w:rsidRPr="00BC33CB">
        <w:rPr>
          <w:i/>
        </w:rPr>
        <w:t>Financial Analysts Journal</w:t>
      </w:r>
      <w:r w:rsidRPr="00BC33CB">
        <w:t>, vol. 68, no. 3, pp. 63-80.</w:t>
      </w:r>
    </w:p>
    <w:p w:rsidR="00BA708E" w:rsidRPr="00BC33CB" w:rsidRDefault="001A28B6" w:rsidP="003E3918">
      <w:pPr>
        <w:pStyle w:val="EndNoteBibliography"/>
        <w:ind w:left="720" w:hanging="720"/>
        <w:rPr>
          <w:rFonts w:ascii="Times New Roman" w:hAnsi="Times New Roman"/>
          <w:sz w:val="24"/>
          <w:szCs w:val="24"/>
        </w:rPr>
      </w:pPr>
      <w:r w:rsidRPr="00BC33CB">
        <w:rPr>
          <w:rFonts w:ascii="Times New Roman" w:hAnsi="Times New Roman"/>
          <w:sz w:val="24"/>
          <w:szCs w:val="24"/>
        </w:rPr>
        <w:fldChar w:fldCharType="end"/>
      </w:r>
    </w:p>
    <w:p w:rsidR="00BA708E" w:rsidRPr="00BC33CB" w:rsidRDefault="00BA708E">
      <w:pPr>
        <w:spacing w:after="160" w:line="259" w:lineRule="auto"/>
        <w:jc w:val="left"/>
        <w:rPr>
          <w:rFonts w:ascii="Times New Roman" w:hAnsi="Times New Roman"/>
          <w:noProof/>
          <w:sz w:val="24"/>
          <w:szCs w:val="24"/>
          <w:lang w:val="en-US"/>
        </w:rPr>
      </w:pPr>
      <w:r w:rsidRPr="00BC33CB">
        <w:rPr>
          <w:rFonts w:ascii="Times New Roman" w:hAnsi="Times New Roman"/>
          <w:sz w:val="24"/>
          <w:szCs w:val="24"/>
        </w:rPr>
        <w:br w:type="page"/>
      </w:r>
    </w:p>
    <w:p w:rsidR="009718ED" w:rsidRPr="00BC33CB" w:rsidRDefault="009718ED" w:rsidP="00BA708E">
      <w:pPr>
        <w:shd w:val="clear" w:color="auto" w:fill="FFFFFF"/>
        <w:spacing w:after="0" w:line="360" w:lineRule="auto"/>
        <w:jc w:val="center"/>
        <w:rPr>
          <w:rFonts w:ascii="Times New Roman" w:hAnsi="Times New Roman"/>
          <w:b/>
          <w:sz w:val="24"/>
          <w:szCs w:val="24"/>
        </w:rPr>
        <w:sectPr w:rsidR="009718ED" w:rsidRPr="00BC33CB" w:rsidSect="00EE2957">
          <w:pgSz w:w="11906" w:h="16838" w:code="9"/>
          <w:pgMar w:top="851" w:right="851" w:bottom="1440" w:left="1440" w:header="709" w:footer="709" w:gutter="0"/>
          <w:cols w:space="708"/>
          <w:docGrid w:linePitch="360"/>
        </w:sectPr>
      </w:pPr>
    </w:p>
    <w:p w:rsidR="00BA708E" w:rsidRPr="00BC33CB" w:rsidRDefault="00BA708E" w:rsidP="00BA708E">
      <w:pPr>
        <w:shd w:val="clear" w:color="auto" w:fill="FFFFFF"/>
        <w:spacing w:after="0" w:line="360" w:lineRule="auto"/>
        <w:jc w:val="center"/>
        <w:rPr>
          <w:rFonts w:ascii="Times New Roman" w:hAnsi="Times New Roman"/>
          <w:b/>
          <w:sz w:val="22"/>
          <w:szCs w:val="22"/>
        </w:rPr>
      </w:pPr>
      <w:r w:rsidRPr="00BC33CB">
        <w:rPr>
          <w:rFonts w:ascii="Times New Roman" w:hAnsi="Times New Roman"/>
          <w:b/>
          <w:sz w:val="24"/>
          <w:szCs w:val="24"/>
        </w:rPr>
        <w:lastRenderedPageBreak/>
        <w:t>APPENDIX</w:t>
      </w:r>
    </w:p>
    <w:tbl>
      <w:tblPr>
        <w:tblW w:w="1275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5669"/>
        <w:gridCol w:w="993"/>
        <w:gridCol w:w="2976"/>
      </w:tblGrid>
      <w:tr w:rsidR="001F3530" w:rsidRPr="00BC33CB" w:rsidTr="001F3530">
        <w:tc>
          <w:tcPr>
            <w:tcW w:w="3119" w:type="dxa"/>
            <w:gridSpan w:val="2"/>
            <w:shd w:val="clear" w:color="auto" w:fill="auto"/>
          </w:tcPr>
          <w:p w:rsidR="009718ED" w:rsidRPr="00BC33CB" w:rsidRDefault="009718ED" w:rsidP="001F3530">
            <w:pPr>
              <w:spacing w:after="0" w:line="360" w:lineRule="auto"/>
              <w:jc w:val="center"/>
              <w:rPr>
                <w:rFonts w:ascii="Times New Roman" w:hAnsi="Times New Roman"/>
                <w:b/>
              </w:rPr>
            </w:pPr>
            <w:r w:rsidRPr="00BC33CB">
              <w:rPr>
                <w:rFonts w:ascii="Times New Roman" w:hAnsi="Times New Roman"/>
                <w:b/>
              </w:rPr>
              <w:t>Variables</w:t>
            </w:r>
          </w:p>
        </w:tc>
        <w:tc>
          <w:tcPr>
            <w:tcW w:w="5669" w:type="dxa"/>
            <w:shd w:val="clear" w:color="auto" w:fill="auto"/>
          </w:tcPr>
          <w:p w:rsidR="009718ED" w:rsidRPr="00BC33CB" w:rsidRDefault="009718ED" w:rsidP="001F3530">
            <w:pPr>
              <w:spacing w:after="0" w:line="360" w:lineRule="auto"/>
              <w:jc w:val="center"/>
              <w:rPr>
                <w:rFonts w:ascii="Times New Roman" w:hAnsi="Times New Roman"/>
                <w:b/>
              </w:rPr>
            </w:pPr>
            <w:r w:rsidRPr="00BC33CB">
              <w:rPr>
                <w:rFonts w:ascii="Times New Roman" w:hAnsi="Times New Roman"/>
                <w:b/>
              </w:rPr>
              <w:t>Definition</w:t>
            </w:r>
          </w:p>
        </w:tc>
        <w:tc>
          <w:tcPr>
            <w:tcW w:w="993" w:type="dxa"/>
            <w:shd w:val="clear" w:color="auto" w:fill="auto"/>
          </w:tcPr>
          <w:p w:rsidR="009718ED" w:rsidRPr="00BC33CB" w:rsidRDefault="009718ED" w:rsidP="001F3530">
            <w:pPr>
              <w:spacing w:after="0" w:line="360" w:lineRule="auto"/>
              <w:jc w:val="center"/>
              <w:rPr>
                <w:rFonts w:ascii="Times New Roman" w:hAnsi="Times New Roman"/>
                <w:b/>
              </w:rPr>
            </w:pPr>
            <w:r w:rsidRPr="00BC33CB">
              <w:rPr>
                <w:rFonts w:ascii="Times New Roman" w:hAnsi="Times New Roman"/>
                <w:b/>
              </w:rPr>
              <w:t>Data</w:t>
            </w:r>
          </w:p>
        </w:tc>
        <w:tc>
          <w:tcPr>
            <w:tcW w:w="2976" w:type="dxa"/>
            <w:shd w:val="clear" w:color="auto" w:fill="auto"/>
          </w:tcPr>
          <w:p w:rsidR="009718ED" w:rsidRPr="00BC33CB" w:rsidRDefault="009718ED" w:rsidP="001F3530">
            <w:pPr>
              <w:spacing w:after="0" w:line="360" w:lineRule="auto"/>
              <w:jc w:val="center"/>
              <w:rPr>
                <w:rFonts w:ascii="Times New Roman" w:hAnsi="Times New Roman"/>
                <w:b/>
              </w:rPr>
            </w:pPr>
            <w:r w:rsidRPr="00BC33CB">
              <w:rPr>
                <w:rFonts w:ascii="Times New Roman" w:hAnsi="Times New Roman"/>
                <w:b/>
              </w:rPr>
              <w:t>Reference</w:t>
            </w:r>
          </w:p>
        </w:tc>
      </w:tr>
      <w:tr w:rsidR="001F3530" w:rsidRPr="00BC33CB" w:rsidTr="001F3530">
        <w:tc>
          <w:tcPr>
            <w:tcW w:w="2269" w:type="dxa"/>
            <w:shd w:val="clear" w:color="auto" w:fill="auto"/>
          </w:tcPr>
          <w:p w:rsidR="009718ED" w:rsidRPr="00BC33CB" w:rsidRDefault="009718ED" w:rsidP="001F3530">
            <w:pPr>
              <w:spacing w:after="0" w:line="360" w:lineRule="auto"/>
              <w:jc w:val="left"/>
              <w:rPr>
                <w:rFonts w:ascii="Times New Roman" w:hAnsi="Times New Roman"/>
              </w:rPr>
            </w:pPr>
            <w:r w:rsidRPr="00BC33CB">
              <w:rPr>
                <w:rFonts w:ascii="Times New Roman" w:hAnsi="Times New Roman"/>
              </w:rPr>
              <w:t>Residual returns</w:t>
            </w:r>
          </w:p>
        </w:tc>
        <w:tc>
          <w:tcPr>
            <w:tcW w:w="850" w:type="dxa"/>
            <w:shd w:val="clear" w:color="auto" w:fill="auto"/>
          </w:tcPr>
          <w:p w:rsidR="009718ED" w:rsidRPr="00BC33CB" w:rsidRDefault="009718ED" w:rsidP="001F3530">
            <w:pPr>
              <w:spacing w:after="0" w:line="360" w:lineRule="auto"/>
              <w:jc w:val="center"/>
              <w:rPr>
                <w:rFonts w:ascii="Times New Roman" w:hAnsi="Times New Roman"/>
              </w:rPr>
            </w:pPr>
            <w:r w:rsidRPr="00BC33CB">
              <w:rPr>
                <w:rFonts w:ascii="Times New Roman" w:hAnsi="Times New Roman"/>
              </w:rPr>
              <w:t>RES</w:t>
            </w:r>
          </w:p>
        </w:tc>
        <w:tc>
          <w:tcPr>
            <w:tcW w:w="5669" w:type="dxa"/>
            <w:shd w:val="clear" w:color="auto" w:fill="auto"/>
          </w:tcPr>
          <w:p w:rsidR="00F57675" w:rsidRPr="00BC33CB" w:rsidRDefault="00F57675" w:rsidP="001F3530">
            <w:pPr>
              <w:shd w:val="clear" w:color="auto" w:fill="FFFFFF"/>
              <w:spacing w:after="0" w:line="360" w:lineRule="auto"/>
              <w:rPr>
                <w:rFonts w:ascii="Times New Roman" w:hAnsi="Times New Roman"/>
                <w:lang w:eastAsia="en-AU"/>
              </w:rPr>
            </w:pPr>
            <w:r w:rsidRPr="00BC33CB">
              <w:rPr>
                <w:rFonts w:ascii="Times New Roman" w:hAnsi="Times New Roman"/>
                <w:lang w:eastAsia="en-AU"/>
              </w:rPr>
              <w:t xml:space="preserve">In order to have a sufficient number of return observations to obtain accurate estimates for stock exposures to the market, size and value, we use a 36 month window to estimate monthly residuals </w:t>
            </w:r>
            <w:r w:rsidR="001F3530" w:rsidRPr="00BC33CB">
              <w:rPr>
                <w:rFonts w:ascii="Times New Roman" w:hAnsi="Times New Roman"/>
                <w:lang w:eastAsia="en-AU"/>
              </w:rPr>
              <w:fldChar w:fldCharType="begin"/>
            </w:r>
            <w:r w:rsidR="001F3530" w:rsidRPr="00BC33CB">
              <w:rPr>
                <w:rFonts w:ascii="Times New Roman" w:hAnsi="Times New Roman"/>
                <w:lang w:eastAsia="en-AU"/>
              </w:rPr>
              <w:instrText xml:space="preserve"> QUOTE </w:instrText>
            </w:r>
            <w:r w:rsidR="00467EF4" w:rsidRPr="00BC33CB">
              <w:rPr>
                <w:position w:val="-8"/>
              </w:rPr>
              <w:pict>
                <v:shape id="_x0000_i1093" type="#_x0000_t75" style="width:2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2DA7&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AE2DA7&quot; wsp:rsidP=&quot;00AE2DA7&quot;&gt;&lt;m:oMathPara&gt;&lt;m:oMath&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µ&lt;/m:t&gt;&lt;/m:r&gt;&lt;/m:e&gt;&lt;m:sub&gt;&lt;m:r&gt;&lt;w:rPr&gt;&lt;w:rFonts w:ascii=&quot;Cambria Math&quot; w:h-ansi=&quot;Cambria Math&quot;/&gt;&lt;wx:font wx:val=&quot;Cambria Math&quot;/&gt;&lt;w:i/&gt;&lt;/w:rPr&gt;&lt;m:t&gt;im &lt;/m:t&gt;&lt;/m:r&gt;&lt;/m:sub&gt;&lt;/m:sSub&gt;&lt;/m:e&gt;&lt;/m:d&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1F3530" w:rsidRPr="00BC33CB">
              <w:rPr>
                <w:rFonts w:ascii="Times New Roman" w:hAnsi="Times New Roman"/>
                <w:lang w:eastAsia="en-AU"/>
              </w:rPr>
              <w:instrText xml:space="preserve"> </w:instrText>
            </w:r>
            <w:r w:rsidR="001F3530" w:rsidRPr="00BC33CB">
              <w:rPr>
                <w:rFonts w:ascii="Times New Roman" w:hAnsi="Times New Roman"/>
                <w:lang w:eastAsia="en-AU"/>
              </w:rPr>
              <w:fldChar w:fldCharType="separate"/>
            </w:r>
            <w:r w:rsidR="00467EF4" w:rsidRPr="00BC33CB">
              <w:rPr>
                <w:position w:val="-8"/>
              </w:rPr>
              <w:pict>
                <v:shape id="_x0000_i1094" type="#_x0000_t75" style="width:2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2DA7&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AE2DA7&quot; wsp:rsidP=&quot;00AE2DA7&quot;&gt;&lt;m:oMathPara&gt;&lt;m:oMath&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µ&lt;/m:t&gt;&lt;/m:r&gt;&lt;/m:e&gt;&lt;m:sub&gt;&lt;m:r&gt;&lt;w:rPr&gt;&lt;w:rFonts w:ascii=&quot;Cambria Math&quot; w:h-ansi=&quot;Cambria Math&quot;/&gt;&lt;wx:font wx:val=&quot;Cambria Math&quot;/&gt;&lt;w:i/&gt;&lt;/w:rPr&gt;&lt;m:t&gt;im &lt;/m:t&gt;&lt;/m:r&gt;&lt;/m:sub&gt;&lt;/m:sSub&gt;&lt;/m:e&gt;&lt;/m:d&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1F3530" w:rsidRPr="00BC33CB">
              <w:rPr>
                <w:rFonts w:ascii="Times New Roman" w:hAnsi="Times New Roman"/>
                <w:lang w:eastAsia="en-AU"/>
              </w:rPr>
              <w:fldChar w:fldCharType="end"/>
            </w:r>
            <w:r w:rsidRPr="00BC33CB">
              <w:rPr>
                <w:rFonts w:ascii="Times New Roman" w:hAnsi="Times New Roman"/>
                <w:lang w:eastAsia="en-AU"/>
              </w:rPr>
              <w:t>from Eq.  </w:t>
            </w:r>
            <w:hyperlink r:id="rId45" w:anchor="fd1" w:history="1">
              <w:r w:rsidRPr="00BC33CB">
                <w:rPr>
                  <w:rFonts w:ascii="Times New Roman" w:hAnsi="Times New Roman"/>
                  <w:lang w:eastAsia="en-AU"/>
                </w:rPr>
                <w:t>(1)</w:t>
              </w:r>
            </w:hyperlink>
            <w:r w:rsidRPr="00BC33CB">
              <w:rPr>
                <w:rFonts w:ascii="Times New Roman" w:hAnsi="Times New Roman"/>
                <w:lang w:eastAsia="en-AU"/>
              </w:rPr>
              <w:t>, i.e. over the period from m−36 to m−1.</w:t>
            </w:r>
          </w:p>
          <w:p w:rsidR="009718ED" w:rsidRPr="00BC33CB" w:rsidRDefault="00F57675" w:rsidP="001F3530">
            <w:pPr>
              <w:pStyle w:val="svarticle"/>
              <w:spacing w:before="0" w:beforeAutospacing="0" w:after="0" w:afterAutospacing="0" w:line="360" w:lineRule="auto"/>
              <w:jc w:val="both"/>
              <w:rPr>
                <w:sz w:val="20"/>
                <w:szCs w:val="20"/>
              </w:rPr>
            </w:pPr>
            <w:r w:rsidRPr="00BC33CB">
              <w:rPr>
                <w:sz w:val="20"/>
                <w:szCs w:val="20"/>
              </w:rPr>
              <w:t>Once obtaining the monthly residual returns, at month t, we calculate the residual return over the formation window of 11 monthly observations standardized by the standard deviation of the residual returns over the same period</w:t>
            </w:r>
            <w:r w:rsidRPr="00BC33CB">
              <w:rPr>
                <w:rStyle w:val="FootnoteReference"/>
                <w:sz w:val="20"/>
                <w:szCs w:val="20"/>
              </w:rPr>
              <w:footnoteReference w:id="6"/>
            </w:r>
            <w:r w:rsidRPr="00BC33CB">
              <w:rPr>
                <w:sz w:val="20"/>
                <w:szCs w:val="20"/>
              </w:rPr>
              <w:t xml:space="preserve">. Since the standardised residual return yields an improved measure of the extent to which a given firm-specific return volatility is actually news, as opposed to noise </w:t>
            </w:r>
            <w:r w:rsidRPr="00BC33CB">
              <w:rPr>
                <w:sz w:val="20"/>
                <w:szCs w:val="20"/>
              </w:rPr>
              <w:fldChar w:fldCharType="begin"/>
            </w:r>
            <w:r w:rsidRPr="00BC33CB">
              <w:rPr>
                <w:sz w:val="20"/>
                <w:szCs w:val="20"/>
              </w:rPr>
              <w:instrText xml:space="preserve"> ADDIN EN.CITE &lt;EndNote&gt;&lt;Cite&gt;&lt;Author&gt;Gutierrez&lt;/Author&gt;&lt;Year&gt;2007&lt;/Year&gt;&lt;RecNum&gt;2370&lt;/RecNum&gt;&lt;DisplayText&gt;(Gutierrez &amp;amp; Prinsky 2007; Blitz, Huij &amp;amp; Martens 2011)&lt;/DisplayText&gt;&lt;record&gt;&lt;rec-number&gt;2370&lt;/rec-number&gt;&lt;foreign-keys&gt;&lt;key app="EN" db-id="50wxdpzd9vd5r7e9t5b595djrfpttrxw9avp" timestamp="1514952124"&gt;2370&lt;/key&gt;&lt;/foreign-keys&gt;&lt;ref-type name="Journal Article"&gt;17&lt;/ref-type&gt;&lt;contributors&gt;&lt;authors&gt;&lt;author&gt;Gutierrez, Roberto C&lt;/author&gt;&lt;author&gt;Prinsky, Christo A&lt;/author&gt;&lt;/authors&gt;&lt;/contributors&gt;&lt;titles&gt;&lt;title&gt;Momentum, reversal, and the trading behaviors of institutions&lt;/title&gt;&lt;secondary-title&gt;Journal of Financial Markets&lt;/secondary-title&gt;&lt;/titles&gt;&lt;periodical&gt;&lt;full-title&gt;Journal of Financial Markets&lt;/full-title&gt;&lt;/periodical&gt;&lt;pages&gt;48-75&lt;/pages&gt;&lt;volume&gt;10&lt;/volume&gt;&lt;number&gt;1&lt;/number&gt;&lt;dates&gt;&lt;year&gt;2007&lt;/year&gt;&lt;/dates&gt;&lt;isbn&gt;1386-4181&lt;/isbn&gt;&lt;urls&gt;&lt;/urls&gt;&lt;/record&gt;&lt;/Cite&gt;&lt;Cite&gt;&lt;Author&gt;Blitz&lt;/Author&gt;&lt;Year&gt;2011&lt;/Year&gt;&lt;RecNum&gt;2349&lt;/RecNum&gt;&lt;record&gt;&lt;rec-number&gt;2349&lt;/rec-number&gt;&lt;foreign-keys&gt;&lt;key app="EN" db-id="50wxdpzd9vd5r7e9t5b595djrfpttrxw9avp" timestamp="1512210659"&gt;2349&lt;/key&gt;&lt;/foreign-keys&gt;&lt;ref-type name="Journal Article"&gt;17&lt;/ref-type&gt;&lt;contributors&gt;&lt;authors&gt;&lt;author&gt;Blitz, David&lt;/author&gt;&lt;author&gt;Huij, Joop&lt;/author&gt;&lt;author&gt;Martens, Martin&lt;/author&gt;&lt;/authors&gt;&lt;/contributors&gt;&lt;titles&gt;&lt;title&gt;Residual momentum&lt;/title&gt;&lt;secondary-title&gt;Journal of Empirical Finance&lt;/secondary-title&gt;&lt;/titles&gt;&lt;periodical&gt;&lt;full-title&gt;Journal of Empirical Finance&lt;/full-title&gt;&lt;/periodical&gt;&lt;pages&gt;506-521&lt;/pages&gt;&lt;volume&gt;18&lt;/volume&gt;&lt;number&gt;3&lt;/number&gt;&lt;dates&gt;&lt;year&gt;2011&lt;/year&gt;&lt;/dates&gt;&lt;isbn&gt;0927-5398&lt;/isbn&gt;&lt;urls&gt;&lt;/urls&gt;&lt;/record&gt;&lt;/Cite&gt;&lt;/EndNote&gt;</w:instrText>
            </w:r>
            <w:r w:rsidRPr="00BC33CB">
              <w:rPr>
                <w:sz w:val="20"/>
                <w:szCs w:val="20"/>
              </w:rPr>
              <w:fldChar w:fldCharType="separate"/>
            </w:r>
            <w:r w:rsidRPr="00BC33CB">
              <w:rPr>
                <w:noProof/>
                <w:sz w:val="20"/>
                <w:szCs w:val="20"/>
              </w:rPr>
              <w:t>(Gutierrez &amp; Prinsky 2007; Blitz, Huij &amp; Martens 2011)</w:t>
            </w:r>
            <w:r w:rsidRPr="00BC33CB">
              <w:rPr>
                <w:sz w:val="20"/>
                <w:szCs w:val="20"/>
              </w:rPr>
              <w:fldChar w:fldCharType="end"/>
            </w:r>
            <w:r w:rsidRPr="00BC33CB">
              <w:rPr>
                <w:sz w:val="20"/>
                <w:szCs w:val="20"/>
              </w:rPr>
              <w:t xml:space="preserve">. </w:t>
            </w:r>
          </w:p>
        </w:tc>
        <w:tc>
          <w:tcPr>
            <w:tcW w:w="993" w:type="dxa"/>
            <w:shd w:val="clear" w:color="auto" w:fill="auto"/>
          </w:tcPr>
          <w:p w:rsidR="009718ED" w:rsidRPr="00BC33CB" w:rsidRDefault="009718ED" w:rsidP="001F3530">
            <w:pPr>
              <w:spacing w:after="0" w:line="360" w:lineRule="auto"/>
              <w:rPr>
                <w:rFonts w:ascii="Times New Roman" w:hAnsi="Times New Roman"/>
                <w:b/>
              </w:rPr>
            </w:pPr>
            <w:r w:rsidRPr="00BC33CB">
              <w:rPr>
                <w:rFonts w:ascii="Times New Roman" w:hAnsi="Times New Roman"/>
              </w:rPr>
              <w:t>Monthly returns</w:t>
            </w:r>
          </w:p>
        </w:tc>
        <w:tc>
          <w:tcPr>
            <w:tcW w:w="2976" w:type="dxa"/>
            <w:shd w:val="clear" w:color="auto" w:fill="auto"/>
          </w:tcPr>
          <w:p w:rsidR="009718ED" w:rsidRPr="00BC33CB" w:rsidRDefault="009718ED" w:rsidP="001F3530">
            <w:pPr>
              <w:spacing w:after="0" w:line="360" w:lineRule="auto"/>
              <w:jc w:val="center"/>
              <w:rPr>
                <w:rFonts w:ascii="Times New Roman" w:hAnsi="Times New Roman"/>
                <w:b/>
              </w:rPr>
            </w:pPr>
            <w:r w:rsidRPr="00BC33CB">
              <w:rPr>
                <w:rFonts w:ascii="Times New Roman" w:hAnsi="Times New Roman"/>
                <w:lang w:eastAsia="en-AU"/>
              </w:rPr>
              <w:fldChar w:fldCharType="begin"/>
            </w:r>
            <w:r w:rsidRPr="00BC33CB">
              <w:rPr>
                <w:rFonts w:ascii="Times New Roman" w:hAnsi="Times New Roman"/>
                <w:lang w:eastAsia="en-AU"/>
              </w:rPr>
              <w:instrText xml:space="preserve"> ADDIN EN.CITE &lt;EndNote&gt;&lt;Cite AuthorYear="1"&gt;&lt;Author&gt;Blitz&lt;/Author&gt;&lt;Year&gt;2011&lt;/Year&gt;&lt;RecNum&gt;2349&lt;/RecNum&gt;&lt;DisplayText&gt;Blitz, Huij and Martens (2011)&lt;/DisplayText&gt;&lt;record&gt;&lt;rec-number&gt;2349&lt;/rec-number&gt;&lt;foreign-keys&gt;&lt;key app="EN" db-id="50wxdpzd9vd5r7e9t5b595djrfpttrxw9avp" timestamp="1512210659"&gt;2349&lt;/key&gt;&lt;/foreign-keys&gt;&lt;ref-type name="Journal Article"&gt;17&lt;/ref-type&gt;&lt;contributors&gt;&lt;authors&gt;&lt;author&gt;Blitz, David&lt;/author&gt;&lt;author&gt;Huij, Joop&lt;/author&gt;&lt;author&gt;Martens, Martin&lt;/author&gt;&lt;/authors&gt;&lt;/contributors&gt;&lt;titles&gt;&lt;title&gt;Residual momentum&lt;/title&gt;&lt;secondary-title&gt;Journal of Empirical Finance&lt;/secondary-title&gt;&lt;/titles&gt;&lt;periodical&gt;&lt;full-title&gt;Journal of Empirical Finance&lt;/full-title&gt;&lt;/periodical&gt;&lt;pages&gt;506-521&lt;/pages&gt;&lt;volume&gt;18&lt;/volume&gt;&lt;number&gt;3&lt;/number&gt;&lt;dates&gt;&lt;year&gt;2011&lt;/year&gt;&lt;/dates&gt;&lt;isbn&gt;0927-5398&lt;/isbn&gt;&lt;urls&gt;&lt;/urls&gt;&lt;/record&gt;&lt;/Cite&gt;&lt;/EndNote&gt;</w:instrText>
            </w:r>
            <w:r w:rsidRPr="00BC33CB">
              <w:rPr>
                <w:rFonts w:ascii="Times New Roman" w:hAnsi="Times New Roman"/>
                <w:lang w:eastAsia="en-AU"/>
              </w:rPr>
              <w:fldChar w:fldCharType="separate"/>
            </w:r>
            <w:r w:rsidRPr="00BC33CB">
              <w:rPr>
                <w:rFonts w:ascii="Times New Roman" w:hAnsi="Times New Roman"/>
                <w:noProof/>
                <w:lang w:eastAsia="en-AU"/>
              </w:rPr>
              <w:t>Blitz, Huij and Martens (2011)</w:t>
            </w:r>
            <w:r w:rsidRPr="00BC33CB">
              <w:rPr>
                <w:rFonts w:ascii="Times New Roman" w:hAnsi="Times New Roman"/>
                <w:lang w:eastAsia="en-AU"/>
              </w:rPr>
              <w:fldChar w:fldCharType="end"/>
            </w:r>
          </w:p>
        </w:tc>
      </w:tr>
      <w:tr w:rsidR="001F3530" w:rsidRPr="00BC33CB" w:rsidTr="001F3530">
        <w:tc>
          <w:tcPr>
            <w:tcW w:w="2269" w:type="dxa"/>
            <w:shd w:val="clear" w:color="auto" w:fill="auto"/>
          </w:tcPr>
          <w:p w:rsidR="009718ED" w:rsidRPr="00BC33CB" w:rsidRDefault="009718ED" w:rsidP="001F3530">
            <w:pPr>
              <w:spacing w:after="0" w:line="360" w:lineRule="auto"/>
              <w:jc w:val="left"/>
              <w:rPr>
                <w:rFonts w:ascii="Times New Roman" w:hAnsi="Times New Roman"/>
              </w:rPr>
            </w:pPr>
            <w:r w:rsidRPr="00BC33CB">
              <w:rPr>
                <w:rFonts w:ascii="Times New Roman" w:hAnsi="Times New Roman"/>
              </w:rPr>
              <w:t>Information discreteness</w:t>
            </w:r>
          </w:p>
        </w:tc>
        <w:tc>
          <w:tcPr>
            <w:tcW w:w="850" w:type="dxa"/>
            <w:shd w:val="clear" w:color="auto" w:fill="auto"/>
          </w:tcPr>
          <w:p w:rsidR="009718ED" w:rsidRPr="00BC33CB" w:rsidRDefault="009718ED" w:rsidP="001F3530">
            <w:pPr>
              <w:spacing w:after="0" w:line="360" w:lineRule="auto"/>
              <w:jc w:val="center"/>
              <w:rPr>
                <w:rFonts w:ascii="Times New Roman" w:hAnsi="Times New Roman"/>
              </w:rPr>
            </w:pPr>
            <w:r w:rsidRPr="00BC33CB">
              <w:rPr>
                <w:rFonts w:ascii="Times New Roman" w:hAnsi="Times New Roman"/>
              </w:rPr>
              <w:t>ID</w:t>
            </w:r>
          </w:p>
        </w:tc>
        <w:tc>
          <w:tcPr>
            <w:tcW w:w="5669" w:type="dxa"/>
            <w:shd w:val="clear" w:color="auto" w:fill="auto"/>
          </w:tcPr>
          <w:p w:rsidR="00F418AD" w:rsidRPr="00BC33CB" w:rsidRDefault="00BC33CB" w:rsidP="00F418AD">
            <w:pPr>
              <w:pStyle w:val="ListParagraph"/>
              <w:autoSpaceDE w:val="0"/>
              <w:autoSpaceDN w:val="0"/>
              <w:adjustRightInd w:val="0"/>
              <w:spacing w:after="0" w:line="360" w:lineRule="auto"/>
              <w:ind w:left="0"/>
              <w:contextualSpacing w:val="0"/>
              <w:jc w:val="right"/>
              <w:rPr>
                <w:rFonts w:ascii="Times New Roman" w:hAnsi="Times New Roman"/>
                <w:lang w:val="nl-NL"/>
              </w:rPr>
            </w:pPr>
            <w:r w:rsidRPr="00BC33CB">
              <w:pict>
                <v:shape id="_x0000_i1095" type="#_x0000_t75" style="width:248.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3F96&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6A3F96&quot; wsp:rsidRDefault=&quot;006A3F96&quot; wsp:rsidP=&quot;006A3F96&quot;&gt;&lt;m:oMathPara&gt;&lt;m:oMath&gt;&lt;m:sSub&gt;&lt;m:sSubPr&gt;&lt;m:ctrlPr&gt;&lt;w:rPr&gt;&lt;w:rFonts w:ascii=&quot;Cambria Math&quot; w:h-ansi=&quot;Cambria Math&quot;/&gt;&lt;wx:font wx:val=&quot;Cambria Math&quot;/&gt;&lt;w:i/&gt;&lt;w:lang w:val=&quot;NL&quot;/&gt;&lt;/w:rPr&gt;&lt;/m:ctrlPr&gt;&lt;/m:sSubPr&gt;&lt;m:e&gt;&lt;m:r&gt;&lt;w:rPr&gt;&lt;w:rFonts w:ascii=&quot;Cambria Math&quot; w:h-ansi=&quot;Cambria Math&quot;/&gt;&lt;wx:font wx:val=&quot;Cambria Math&quot;/&gt;&lt;w:i/&gt;&lt;w:lang w:val=&quot;NL&quot;/&gt;&lt;/w:rPr&gt;&lt;m:t&gt;ID&lt;/m:t&gt;&lt;/m:r&gt;&lt;/m:e&gt;&lt;m:sub&gt;&lt;m:r&gt;&lt;w:rPr&gt;&lt;w:rFonts w:ascii=&quot;Cambria Math&quot; w:h-ansi=&quot;Cambria Math&quot;/&gt;&lt;wx:font wx:val=&quot;Cambria Math&quot;/&gt;&lt;w:i/&gt;&lt;w:lang w:val=&quot;NL&quot;/&gt;&lt;/w:rPr&gt;&lt;m:t&gt;t&lt;/m:t&gt;&lt;/m:r&gt;&lt;/m:sub&gt;&lt;/m:sSub&gt;&lt;m:r&gt;&lt;w:rPr&gt;&lt;w:rFonts w:ascii=&quot;Cambria Math&quot; w:h-ansi=&quot;Cambria Math&quot;/&gt;&lt;wx:font wx:val=&quot;Cambria Math&quot;/&gt;&lt;w:i/&gt;&lt;w:lang w:val=&quot;NL&quot;/&gt;&lt;/w:rPr&gt;&lt;m:t&gt; = sgn(&lt;/m:t&gt;&lt;/m:r&gt;&lt;m:sSub&gt;&lt;m:sSubPr&gt;&lt;m:ctrlPr&gt;&lt;w:rPr&gt;&lt;w:rFonts w:ascii=&quot;Cambria Math&quot; w:h-ansi=&quot;Cambria Math&quot;/&gt;&lt;wx:font wx:val=&quot;Cambria Math&quot;/&gt;&lt;w:i/&gt;&lt;w:i-cs/&gt;&lt;w:lang w:val=&quot;NL&quot;/&gt;&lt;/w:rPr&gt;&lt;/m:ctrlPr&gt;&lt;/m:sSubPr&gt;&lt;m:e&gt;&lt;m:r&gt;&lt;w:rPr&gt;&lt;w:rFonts w:ascii=&quot;Cambria Math&quot; w:h-ansi=&quot;Cambria Math&quot;/&gt;&lt;wx:font wx:val=&quot;Cambria Math&quot;/&gt;&lt;w:i/&gt;&lt;w:lang w:val=&quot;NL&quot;/&gt;&lt;/w:rPr&gt;&lt;m:t&gt;PRET&lt;/m:t&gt;&lt;/m:r&gt;&lt;/m:e&gt;&lt;m:sub&gt;&lt;m:r&gt;&lt;w:rPr&gt;&lt;w:rFonts w:ascii=&quot;Cambria Math&quot; w:h-ansi=&quot;Cambria Math&quot;/&gt;&lt;wx:font wx:val=&quot;Cambria Math&quot;/&gt;&lt;w:i/&gt;&lt;w:lang w:val=&quot;NL&quot;/&gt;&lt;/w:rPr&gt;&lt;m:t&gt;t&lt;/m:t&gt;&lt;/m:r&gt;&lt;/m:sub&gt;&lt;/m:sSub&gt;&lt;m:r&gt;&lt;w:rPr&gt;&lt;w:rFonts w:ascii=&quot;Cambria Math&quot; w:h-ansi=&quot;Cambria Math&quot;/&gt;&lt;wx:font wx:val=&quot;Cambria Math&quot;/&gt;&lt;w:i/&gt;&lt;w:lang w:val=&quot;NL&quot;/&gt;&lt;/w:rPr&gt;&lt;m:t&gt;)&lt;/m:t&gt;&lt;/m:r&gt;&lt;m:r&gt;&lt;w:rPr&gt;&lt;w:rFonts w:ascii=&quot;Cambria Math&quot; w:fareast=&quot;SymbolMT&quot; w:h-ansi=&quot;Cambria Math&quot;/&gt;&lt;wx:font wx:val=&quot;Cambria Math&quot;/&gt;&lt;w:i/&gt;&lt;w:lang w:val=&quot;NL&quot;/&gt;&lt;/w:rPr&gt;&lt;m:t&gt;Ã—&lt;/m:t&gt;&lt;/m:r&gt;&lt;m:r&gt;&lt;w:rPr&gt;&lt;w:rFonts w:ascii=&quot;Cambria Math&quot; w:h-ansi=&quot;Cambria Math&quot;/&gt;&lt;wx:font wx:val=&quot;Cambria Math&quot;/&gt;&lt;w:i/&gt;&lt;w:lang w:val=&quot;NL&quot;/&gt;&lt;/w:rPr&gt;&lt;m:t&gt;[%&lt;/m:t&gt;&lt;/m:r&gt;&lt;m:sSub&gt;&lt;m:sSubPr&gt;&lt;m:ctrlPr&gt;&lt;w:rPr&gt;&lt;w:rFonts w:ascii=&quot;Cambria Math&quot; w:h-ansi=&quot;Cambria Math&quot;/&gt;&lt;wx:font wx:val=&quot;Cambria Math&quot;/&gt;&lt;w:i/&gt;&lt;w:i-cs/&gt;&lt;w:lang w:val=&quot;NL&quot;/&gt;&lt;/w:rPr&gt;&lt;/m:ctrlPr&gt;&lt;/m:sSubPr&gt;&lt;m:e&gt;&lt;m:r&gt;&lt;w:rPr&gt;&lt;w:rFonts w:ascii=&quot;Cambria Math&quot; w:h-ansi=&quot;Cambria Math&quot;/&gt;&lt;wx:font wx:val=&quot;Cambria Math&quot;/&gt;&lt;w:i/&gt;&lt;w:lang w:val=&quot;NL&quot;/&gt;&lt;/w:rPr&gt;&lt;m:t&gt;neg&lt;/m:t&gt;&lt;/m:r&gt;&lt;/m:e&gt;&lt;m:sub&gt;&lt;m:r&gt;&lt;w:rPr&gt;&lt;w:rFonts w:ascii=&quot;Cambria Math&quot; w:h-ansi=&quot;Cambria Math&quot;/&gt;&lt;wx:font wx:val=&quot;Cambria Math&quot;/&gt;&lt;w:i/&gt;&lt;w:lang w:val=&quot;NL&quot;/&gt;&lt;/w:rPr&gt;&lt;m:t&gt;t&lt;/m:t&gt;&lt;/m:r&gt;&lt;/m:sub&gt;&lt;/m:sSub&gt;&lt;m:r&gt;&lt;w:rPr&gt;&lt;w:rFonts w:ascii=&quot;Cambria Math&quot; w:h-ansi=&quot;Cambria Math&quot;/&gt;&lt;wx:font wx:val=&quot;Cambria Math&quot;/&gt;&lt;w:i/&gt;&lt;w:lang w:val=&quot;NL&quot;/&gt;&lt;/w:rPr&gt;&lt;m:t&gt; &lt;/m:t&gt;&lt;/m:r&gt;&lt;m:r&gt;&lt;w:rPr&gt;&lt;w:rFonts w:ascii=&quot;Cambria Math&quot; w:fareast=&quot;TimesNewRomanPSMT&quot; w:h-ansi=&quot;Cambria Math&quot;/&gt;&lt;wx:font wx:val=&quot;Cambria Math&quot;/&gt;&lt;w:i/&gt;&lt;w:lang w:val=&quot;NL&quot;/&gt;&lt;/w:rPr&gt;&lt;m:t&gt;- &lt;/m:t&gt;&lt;/m:r&gt;&lt;m:r&gt;&lt;w:rPr&gt;&lt;w:rFonts w:ascii=&quot;Cambria Math&quot; w:h-ansi=&quot;Cambria Math&quot;/&gt;&lt;wx:font wx:val=&quot;Cambria Math&quot;/&gt;&lt;w:i/&gt;&lt;w:lang w:val=&quot;NL&quot;/&gt;&lt;/w:rPr&gt;&lt;m:t&gt;%&lt;/m:t&gt;&lt;/m:r&gt;&lt;m:sSub&gt;&lt;m:sSubPr&gt;&lt;m:ctrlPr&gt;&lt;w:rPr&gt;&lt;w:rFonts w:ascii=&quot;Cambria Math&quot; w:h-ansi=&quot;Cambria Math&quot;/&gt;&lt;wx:font wx:val=&quot;Cambria Math&quot;/&gt;&lt;w:i/&gt;&lt;w:i-cs/&gt;&lt;w:lang w:val=&quot;NL&quot;/&gt;&lt;/w:rPr&gt;&lt;/m:ctrlPr&gt;&lt;/m:sSubPr&gt;&lt;m:e&gt;&lt;m:r&gt;&lt;w:rPr&gt;&lt;w:rFonts w:ascii=&quot;Cambria Math&quot; w:h-ansi=&quot;Cambria Math&quot;/&gt;&lt;wx:font wx:val=&quot;Cambria Math&quot;/&gt;&lt;w:i/&gt;&lt;w:lang w:val=&quot;NL&quot;/&gt;&lt;/w:rPr&gt;&lt;m:t&gt;pos&lt;/m:t&gt;&lt;/m:r&gt;&lt;/m:e&gt;&lt;m:sub&gt;&lt;m:r&gt;&lt;w:rPr&gt;&lt;w:rFonts w:ascii=&quot;Cambria Math&quot; w:h-ansi=&quot;Cambria Math&quot;/&gt;&lt;wx:font wx:val=&quot;Cambria Math&quot;/&gt;&lt;w:i/&gt;&lt;w:lang w:val=&quot;NL&quot;/&gt;&lt;/w:rPr&gt;&lt;m:t&gt;t&lt;/m:t&gt;&lt;/m:r&gt;&lt;/m:sub&gt;&lt;/m:sSub&gt;&lt;m:r&gt;&lt;w:rPr&gt;&lt;w:rFonts w:ascii=&quot;Cambria Math&quot; w:h-ansi=&quot;Cambria Math&quot;/&gt;&lt;wx:font wx:val=&quot;Cambria Math&quot;/&gt;&lt;w:i/&gt;&lt;w:lang w:val=&quot;NL&quot;/&gt;&lt;/w:rPr&gt;&lt;m:t&gt;]                                 &lt;/m:t&gt;&lt;/m:r&gt;&lt;/m:oMath&gt;&lt;/m:oMathPara&gt;&lt;/w:p&gt;&lt;w:sectPr wsp:rsidR=&quot;00000000&quot; wsp:rsidRPr=&quot;006A3F96&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p>
          <w:p w:rsidR="00F418AD" w:rsidRPr="00BC33CB" w:rsidRDefault="00F418AD" w:rsidP="001F3530">
            <w:pPr>
              <w:pStyle w:val="ListParagraph"/>
              <w:autoSpaceDE w:val="0"/>
              <w:autoSpaceDN w:val="0"/>
              <w:adjustRightInd w:val="0"/>
              <w:spacing w:after="0" w:line="360" w:lineRule="auto"/>
              <w:ind w:left="0"/>
              <w:rPr>
                <w:rFonts w:ascii="Times New Roman" w:hAnsi="Times New Roman"/>
              </w:rPr>
            </w:pPr>
            <w:r w:rsidRPr="00BC33CB">
              <w:rPr>
                <w:rFonts w:ascii="Times New Roman" w:hAnsi="Times New Roman"/>
              </w:rPr>
              <w:t xml:space="preserve">where </w:t>
            </w:r>
            <w:r w:rsidRPr="00BC33CB">
              <w:rPr>
                <w:rFonts w:ascii="Times New Roman" w:hAnsi="Times New Roman"/>
                <w:iCs/>
              </w:rPr>
              <w:t>PRET</w:t>
            </w:r>
            <w:r w:rsidRPr="00BC33CB">
              <w:rPr>
                <w:rFonts w:ascii="Times New Roman" w:hAnsi="Times New Roman"/>
                <w:i/>
                <w:iCs/>
              </w:rPr>
              <w:t xml:space="preserve"> </w:t>
            </w:r>
            <w:r w:rsidRPr="00BC33CB">
              <w:rPr>
                <w:rFonts w:ascii="Times New Roman" w:hAnsi="Times New Roman"/>
              </w:rPr>
              <w:t>is defined as the cumulative raw returns during the formation period;</w:t>
            </w:r>
          </w:p>
          <w:p w:rsidR="00F418AD" w:rsidRPr="00BC33CB" w:rsidRDefault="00F418AD" w:rsidP="001F3530">
            <w:pPr>
              <w:pStyle w:val="ListParagraph"/>
              <w:autoSpaceDE w:val="0"/>
              <w:autoSpaceDN w:val="0"/>
              <w:adjustRightInd w:val="0"/>
              <w:spacing w:after="0" w:line="360" w:lineRule="auto"/>
              <w:ind w:left="0"/>
              <w:rPr>
                <w:rFonts w:ascii="Times New Roman" w:hAnsi="Times New Roman"/>
              </w:rPr>
            </w:pPr>
            <w:r w:rsidRPr="00BC33CB">
              <w:rPr>
                <w:rFonts w:ascii="Times New Roman" w:hAnsi="Times New Roman"/>
              </w:rPr>
              <w:t xml:space="preserve">sgn(PRET) is denoted for the sign of PRET and equals +1 if PRET &gt; 0 and -1 if PRET &lt; 0; </w:t>
            </w:r>
          </w:p>
          <w:p w:rsidR="00F418AD" w:rsidRPr="00BC33CB" w:rsidRDefault="00F418AD" w:rsidP="001F3530">
            <w:pPr>
              <w:pStyle w:val="ListParagraph"/>
              <w:autoSpaceDE w:val="0"/>
              <w:autoSpaceDN w:val="0"/>
              <w:adjustRightInd w:val="0"/>
              <w:spacing w:after="0" w:line="360" w:lineRule="auto"/>
              <w:ind w:left="0"/>
              <w:rPr>
                <w:rFonts w:ascii="Times New Roman" w:hAnsi="Times New Roman"/>
              </w:rPr>
            </w:pPr>
            <w:r w:rsidRPr="00BC33CB">
              <w:rPr>
                <w:rFonts w:ascii="Times New Roman" w:hAnsi="Times New Roman"/>
                <w:i/>
                <w:iCs/>
              </w:rPr>
              <w:t xml:space="preserve">%neg </w:t>
            </w:r>
            <w:r w:rsidRPr="00BC33CB">
              <w:rPr>
                <w:rFonts w:ascii="Times New Roman" w:hAnsi="Times New Roman"/>
              </w:rPr>
              <w:t xml:space="preserve">and </w:t>
            </w:r>
            <w:r w:rsidRPr="00BC33CB">
              <w:rPr>
                <w:rFonts w:ascii="Times New Roman" w:hAnsi="Times New Roman"/>
                <w:i/>
                <w:iCs/>
              </w:rPr>
              <w:t xml:space="preserve">%pos </w:t>
            </w:r>
            <w:r w:rsidRPr="00BC33CB">
              <w:rPr>
                <w:rFonts w:ascii="Times New Roman" w:hAnsi="Times New Roman"/>
                <w:iCs/>
              </w:rPr>
              <w:t xml:space="preserve">are </w:t>
            </w:r>
            <w:r w:rsidRPr="00BC33CB">
              <w:rPr>
                <w:rFonts w:ascii="Times New Roman" w:hAnsi="Times New Roman"/>
              </w:rPr>
              <w:t>defined as the percentages of days with negative and positive stock returns during the formation period, respectively.</w:t>
            </w:r>
          </w:p>
          <w:p w:rsidR="009718ED" w:rsidRPr="00BC33CB" w:rsidRDefault="00F418AD" w:rsidP="001F3530">
            <w:pPr>
              <w:spacing w:after="0" w:line="360" w:lineRule="auto"/>
              <w:rPr>
                <w:rFonts w:ascii="Times New Roman" w:hAnsi="Times New Roman"/>
              </w:rPr>
            </w:pPr>
            <w:r w:rsidRPr="00BC33CB">
              <w:rPr>
                <w:rFonts w:ascii="Times New Roman" w:hAnsi="Times New Roman"/>
              </w:rPr>
              <w:t>Similar to IV and NSYNC, only stocks with more than 187 daily observations in the formation window of one-year period</w:t>
            </w:r>
            <w:r w:rsidR="00676095" w:rsidRPr="00BC33CB">
              <w:rPr>
                <w:rFonts w:ascii="Times New Roman" w:hAnsi="Times New Roman"/>
              </w:rPr>
              <w:t xml:space="preserve"> are included in our analysis.</w:t>
            </w:r>
          </w:p>
        </w:tc>
        <w:tc>
          <w:tcPr>
            <w:tcW w:w="993" w:type="dxa"/>
            <w:shd w:val="clear" w:color="auto" w:fill="auto"/>
          </w:tcPr>
          <w:p w:rsidR="009718ED" w:rsidRPr="00BC33CB" w:rsidRDefault="00F418AD" w:rsidP="001F3530">
            <w:pPr>
              <w:spacing w:after="0" w:line="360" w:lineRule="auto"/>
              <w:jc w:val="center"/>
              <w:rPr>
                <w:rFonts w:ascii="Times New Roman" w:hAnsi="Times New Roman"/>
                <w:b/>
              </w:rPr>
            </w:pPr>
            <w:r w:rsidRPr="00BC33CB">
              <w:rPr>
                <w:rFonts w:ascii="Times New Roman" w:hAnsi="Times New Roman"/>
              </w:rPr>
              <w:t>Daily returns</w:t>
            </w:r>
          </w:p>
        </w:tc>
        <w:tc>
          <w:tcPr>
            <w:tcW w:w="2976" w:type="dxa"/>
            <w:shd w:val="clear" w:color="auto" w:fill="auto"/>
          </w:tcPr>
          <w:p w:rsidR="009718ED" w:rsidRPr="00BC33CB" w:rsidRDefault="009718ED" w:rsidP="001F3530">
            <w:pPr>
              <w:spacing w:after="0" w:line="360" w:lineRule="auto"/>
              <w:jc w:val="center"/>
              <w:rPr>
                <w:rFonts w:ascii="Times New Roman" w:hAnsi="Times New Roman"/>
                <w:b/>
              </w:rPr>
            </w:pPr>
            <w:r w:rsidRPr="00BC33CB">
              <w:rPr>
                <w:rFonts w:ascii="Times New Roman" w:hAnsi="Times New Roman"/>
              </w:rPr>
              <w:fldChar w:fldCharType="begin"/>
            </w:r>
            <w:r w:rsidRPr="00BC33CB">
              <w:rPr>
                <w:rFonts w:ascii="Times New Roman" w:hAnsi="Times New Roman"/>
              </w:rPr>
              <w:instrText xml:space="preserve"> ADDIN EN.CITE &lt;EndNote&gt;&lt;Cite AuthorYear="1"&gt;&lt;Author&gt;Da&lt;/Author&gt;&lt;Year&gt;2014&lt;/Year&gt;&lt;RecNum&gt;125&lt;/RecNum&gt;&lt;DisplayText&gt;Da, Gurun and Warachka (2014)&lt;/DisplayText&gt;&lt;record&gt;&lt;rec-number&gt;125&lt;/rec-number&gt;&lt;foreign-keys&gt;&lt;key app="EN" db-id="vpsef2st2xszapew2vnpvsadvr99fwwzzzf9" timestamp="1491052061"&gt;125&lt;/key&gt;&lt;/foreign-keys&gt;&lt;ref-type name="Journal Article"&gt;17&lt;/ref-type&gt;&lt;contributors&gt;&lt;authors&gt;&lt;author&gt;Da, Zhi&lt;/author&gt;&lt;author&gt;Gurun, Umit G.&lt;/author&gt;&lt;author&gt;Warachka, Mitch&lt;/author&gt;&lt;/authors&gt;&lt;/contributors&gt;&lt;titles&gt;&lt;title&gt;Frog in the Pan: Continuous Information and Momentum&lt;/title&gt;&lt;secondary-title&gt;The Review of Financial Studies&lt;/secondary-title&gt;&lt;/titles&gt;&lt;periodical&gt;&lt;full-title&gt;The Review of Financial Studies&lt;/full-title&gt;&lt;/periodical&gt;&lt;pages&gt;2171-2218&lt;/pages&gt;&lt;volume&gt;27&lt;/volume&gt;&lt;number&gt;7&lt;/number&gt;&lt;keywords&gt;&lt;keyword&gt;&amp;quot;G11&lt;/keyword&gt;&lt;keyword&gt;G12&lt;/keyword&gt;&lt;keyword&gt;G14&amp;quot;&lt;/keyword&gt;&lt;/keywords&gt;&lt;dates&gt;&lt;year&gt;2014&lt;/year&gt;&lt;/dates&gt;&lt;publisher&gt;Oxford University Press&lt;/publisher&gt;&lt;isbn&gt;0893-9454&lt;/isbn&gt;&lt;urls&gt;&lt;/urls&gt;&lt;electronic-resource-num&gt;10.1093/rfs/hhu003&lt;/electronic-resource-num&gt;&lt;/record&gt;&lt;/Cite&gt;&lt;/EndNote&gt;</w:instrText>
            </w:r>
            <w:r w:rsidRPr="00BC33CB">
              <w:rPr>
                <w:rFonts w:ascii="Times New Roman" w:hAnsi="Times New Roman"/>
              </w:rPr>
              <w:fldChar w:fldCharType="separate"/>
            </w:r>
            <w:r w:rsidRPr="00BC33CB">
              <w:rPr>
                <w:rFonts w:ascii="Times New Roman" w:hAnsi="Times New Roman"/>
                <w:noProof/>
              </w:rPr>
              <w:t>Da, Gurun and Warachka (2014)</w:t>
            </w:r>
            <w:r w:rsidRPr="00BC33CB">
              <w:rPr>
                <w:rFonts w:ascii="Times New Roman" w:hAnsi="Times New Roman"/>
              </w:rPr>
              <w:fldChar w:fldCharType="end"/>
            </w:r>
          </w:p>
        </w:tc>
      </w:tr>
      <w:tr w:rsidR="001F3530" w:rsidRPr="00BC33CB" w:rsidTr="001F3530">
        <w:tc>
          <w:tcPr>
            <w:tcW w:w="2269" w:type="dxa"/>
            <w:shd w:val="clear" w:color="auto" w:fill="auto"/>
          </w:tcPr>
          <w:p w:rsidR="009718ED" w:rsidRPr="00BC33CB" w:rsidRDefault="009718ED" w:rsidP="001F3530">
            <w:pPr>
              <w:spacing w:after="0" w:line="360" w:lineRule="auto"/>
              <w:jc w:val="left"/>
              <w:rPr>
                <w:rFonts w:ascii="Times New Roman" w:hAnsi="Times New Roman"/>
              </w:rPr>
            </w:pPr>
            <w:r w:rsidRPr="00BC33CB">
              <w:rPr>
                <w:rFonts w:ascii="Times New Roman" w:hAnsi="Times New Roman"/>
              </w:rPr>
              <w:lastRenderedPageBreak/>
              <w:t>Return skewness</w:t>
            </w:r>
          </w:p>
          <w:p w:rsidR="009718ED" w:rsidRPr="00BC33CB" w:rsidRDefault="009718ED" w:rsidP="001F3530">
            <w:pPr>
              <w:spacing w:after="0" w:line="360" w:lineRule="auto"/>
              <w:jc w:val="left"/>
              <w:rPr>
                <w:rFonts w:ascii="Times New Roman" w:hAnsi="Times New Roman"/>
              </w:rPr>
            </w:pPr>
          </w:p>
        </w:tc>
        <w:tc>
          <w:tcPr>
            <w:tcW w:w="850" w:type="dxa"/>
            <w:shd w:val="clear" w:color="auto" w:fill="auto"/>
          </w:tcPr>
          <w:p w:rsidR="009718ED" w:rsidRPr="00BC33CB" w:rsidRDefault="009718ED" w:rsidP="001F3530">
            <w:pPr>
              <w:spacing w:after="0" w:line="360" w:lineRule="auto"/>
              <w:jc w:val="center"/>
              <w:rPr>
                <w:rFonts w:ascii="Times New Roman" w:hAnsi="Times New Roman"/>
              </w:rPr>
            </w:pPr>
            <w:r w:rsidRPr="00BC33CB">
              <w:rPr>
                <w:rFonts w:ascii="Times New Roman" w:hAnsi="Times New Roman"/>
              </w:rPr>
              <w:t>SKEW</w:t>
            </w:r>
          </w:p>
        </w:tc>
        <w:tc>
          <w:tcPr>
            <w:tcW w:w="5669" w:type="dxa"/>
            <w:shd w:val="clear" w:color="auto" w:fill="auto"/>
          </w:tcPr>
          <w:p w:rsidR="009718ED" w:rsidRPr="00BC33CB" w:rsidRDefault="00BC33CB" w:rsidP="00756766">
            <w:pPr>
              <w:spacing w:after="0" w:line="360" w:lineRule="auto"/>
              <w:jc w:val="center"/>
              <w:rPr>
                <w:rFonts w:ascii="Times New Roman" w:hAnsi="Times New Roman"/>
                <w:sz w:val="16"/>
                <w:szCs w:val="16"/>
              </w:rPr>
            </w:pPr>
            <w:r w:rsidRPr="00BC33CB">
              <w:pict>
                <v:shape id="_x0000_i1096" type="#_x0000_t75" style="width:260.25pt;height:3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1553&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Pr=&quot;00BF1553&quot; wsp:rsidRDefault=&quot;00BF1553&quot; wsp:rsidP=&quot;00BF1553&quot;&gt;&lt;m:oMathPara&gt;&lt;m:oMath&gt;&lt;m:sSub&gt;&lt;m:sSubPr&gt;&lt;m:ctrlPr&gt;&lt;w:rPr&gt;&lt;w:rFonts w:ascii=&quot;Cambria Math&quot; w:h-ansi=&quot;Cambria Math&quot;/&gt;&lt;wx:font wx:val=&quot;Cambria Math&quot;/&gt;&lt;w:i/&gt;&lt;w:sz w:val=&quot;16&quot;/&gt;&lt;w:sz-cs w:val=&quot;16&quot;/&gt;&lt;/w:rPr&gt;&lt;/m:ctrlPr&gt;&lt;/m:sSubPr&gt;&lt;m:e&gt;&lt;m:r&gt;&lt;w:rPr&gt;&lt;w:rFonts w:ascii=&quot;Cambria Math&quot; w:h-ansi=&quot;Cambria Math&quot;/&gt;&lt;wx:font wx:val=&quot;Cambria Math&quot;/&gt;&lt;w:i/&gt;&lt;w:sz w:val=&quot;16&quot;/&gt;&lt;w:sz-cs w:val=&quot;16&quot;/&gt;&lt;/w:rPr&gt;&lt;m:t&gt;SKEW&lt;/m:t&gt;&lt;/m:r&gt;&lt;/m:e&gt;&lt;m:sub&gt;&lt;m:r&gt;&lt;w:rPr&gt;&lt;w:rFonts w:ascii=&quot;Cambria Math&quot; w:h-ansi=&quot;Cambria Math&quot;/&gt;&lt;wx:font wx:val=&quot;Cambria Math&quot;/&gt;&lt;w:i/&gt;&lt;w:sz w:val=&quot;16&quot;/&gt;&lt;w:sz-cs w:val=&quot;16&quot;/&gt;&lt;/w:rPr&gt;&lt;m:t&gt;t&lt;/m:t&gt;&lt;/m:r&gt;&lt;/m:sub&gt;&lt;/m:sSub&gt;&lt;m:r&gt;&lt;w:rPr&gt;&lt;w:rFonts w:ascii=&quot;Cambria Math&quot; w:h-ansi=&quot;Cambria Math&quot;/&gt;&lt;wx:font wx:val=&quot;Cambria Math&quot;/&gt;&lt;w:i/&gt;&lt;w:sz w:val=&quot;16&quot;/&gt;&lt;w:sz-cs w:val=&quot;16&quot;/&gt;&lt;/w:rPr&gt;&lt;m:t&gt;=&lt;/m:t&gt;&lt;/m:r&gt;&lt;m:f&gt;&lt;m:fPr&gt;&lt;m:type m:val=&quot;lin&quot;/&gt;&lt;m:ctrlPr&gt;&lt;w:rPr&gt;&lt;w:rFonts w:ascii=&quot;Cambria Math&quot; w:h-ansi=&quot;Cambria Math&quot;/&gt;&lt;wx:font wx:val=&quot;Cambria Math&quot;/&gt;&lt;w:i/&gt;&lt;w:sz w:val=&quot;16&quot;/&gt;&lt;w:sz-cs w:val=&quot;16&quot;/&gt;&lt;/w:rPr&gt;&lt;/m:ctrlPr&gt;&lt;/m:fPr&gt;&lt;m:num&gt;&lt;m:d&gt;&lt;m:dPr&gt;&lt;m:begChr m:val=&quot;[&quot;/&gt;&lt;m:endChr m:val=&quot;]&quot;/&gt;&lt;m:ctrlPr&gt;&lt;w:rPr&gt;&lt;w:rFonts w:ascii=&quot;Cambria Math&quot; w:h-ansi=&quot;Cambria Math&quot;/&gt;&lt;wx:font wx:val=&quot;Cambria Math&quot;/&gt;&lt;w:i/&gt;&lt;w:sz w:val=&quot;16&quot;/&gt;&lt;w:sz-cs w:val=&quot;16&quot;/&gt;&lt;/w:rPr&gt;&lt;/m:ctrlPr&gt;&lt;/m:dPr&gt;&lt;m:e&gt;&lt;m:r&gt;&lt;w:rPr&gt;&lt;w:rFonts w:ascii=&quot;Cambria Math&quot; w:h-ansi=&quot;Cambria Math&quot;/&gt;&lt;wx:font wx:val=&quot;Cambria Math&quot;/&gt;&lt;w:i/&gt;&lt;w:sz w:val=&quot;16&quot;/&gt;&lt;w:sz-cs w:val=&quot;16&quot;/&gt;&lt;/w:rPr&gt;&lt;m:t&gt;T&lt;/m:t&gt;&lt;/m:r&gt;&lt;m:sSup&gt;&lt;m:sSupPr&gt;&lt;m:ctrlPr&gt;&lt;w:rPr&gt;&lt;w:rFonts w:ascii=&quot;Cambria Math&quot; w:h-ansi=&quot;Cambria Math&quot;/&gt;&lt;wx:font wx:val=&quot;Cambria Math&quot;/&gt;&lt;w:i/&gt;&lt;w:sz w:val=&quot;16&quot;/&gt;&lt;w:sz-cs w:val=&quot;16&quot;/&gt;&lt;/w:rPr&gt;&lt;/m:ctrlPr&gt;&lt;/m:sSupPr&gt;&lt;m:e&gt;&lt;m:r&gt;&lt;w:rPr&gt;&lt;w:rFonts w:ascii=&quot;Cambria Math&quot; w:h-ansi=&quot;Cambria Math&quot;/&gt;&lt;wx:font wx:val=&quot;Cambria Math&quot;/&gt;&lt;w:i/&gt;&lt;w:sz w:val=&quot;16&quot;/&gt;&lt;w:sz-cs w:val=&quot;16&quot;/&gt;&lt;/w:rPr&gt;&lt;m:t&gt;(T-1)&lt;/m:t&gt;&lt;/m:r&gt;&lt;/m:e&gt;&lt;m:sup&gt;&lt;m:r&gt;&lt;w:rPr&gt;&lt;w:rFonts w:ascii=&quot;Cambria Math&quot; w:h-ansi=&quot;Cambria Math&quot;/&gt;&lt;wx:font wx:val=&quot;Cambria Math&quot;/&gt;&lt;w:i/&gt;&lt;w:sz w:val=&quot;16&quot;/&gt;&lt;w:sz-cs w:val=&quot;16&quot;/&gt;&lt;/w:rPr&gt;&lt;m:t&gt;3/2&lt;/m:t&gt;&lt;/m:r&gt;&lt;/m:sup&gt;&lt;/m:sSup&gt;&lt;m:nary&gt;&lt;m:naryPr&gt;&lt;m:chr m:val=&quot;âˆ‘&quot;/&gt;&lt;m:limLoc m:val=&quot;undOvr&quot;/&gt;&lt;m:ctrlPr&gt;&lt;w:rPr&gt;&lt;w:rFonts w:ascii=&quot;Cambria Math&quot; w:h-ansi=&quot;Cambria Math&quot;/&gt;&lt;wx:font wx:val=&quot;Cambria Math&quot;/&gt;&lt;w:i/&gt;&lt;w:sz w:val=&quot;16&quot;/&gt;&lt;w:sz-cs w:val=&quot;16&quot;/&gt;&lt;/w:rPr&gt;&lt;/m:ctrlPr&gt;&lt;/m:naryPr&gt;&lt;m:sub&gt;&lt;m:r&gt;&lt;w:rPr&gt;&lt;w:rFonts w:ascii=&quot;Cambria Math&quot; w:h-ansi=&quot;Cambria Math&quot;/&gt;&lt;wx:font wx:val=&quot;Cambria Math&quot;/&gt;&lt;w:i/&gt;&lt;w:sz w:val=&quot;16&quot;/&gt;&lt;w:sz-cs w:val=&quot;16&quot;/&gt;&lt;/w:rPr&gt;&lt;m:t&gt;Ï„=1&lt;/m:t&gt;&lt;/m:r&gt;&lt;/m:sub&gt;&lt;m:sup&gt;&lt;m:r&gt;&lt;w:rPr&gt;&lt;w:rFonts w:ascii=&quot;Cambria Math&quot; w:h-ansi=&quot;Cambria Math&quot;/&gt;&lt;wx:font wx:val=&quot;Cambria Math&quot;/&gt;&lt;w:i/&gt;&lt;w:sz w:val=&quot;16&quot;/&gt;&lt;w:sz-cs w:val=&quot;16&quot;/&gt;&lt;/w:rPr&gt;&lt;m:t&gt;T&lt;/m:t&gt;&lt;/m:r&gt;&lt;/m:sup&gt;&lt;m:e&gt;&lt;m:sSup&gt;&lt;m:sSupPr&gt;&lt;m:ctrlPr&gt;&lt;w:rPr&gt;&lt;w:rFonts w:ascii=&quot;Cambria Math&quot; w:h-ansi=&quot;Cambria Math&quot;/&gt;&lt;wx:font wx:val=&quot;Cambria Math&quot;/&gt;&lt;w:i/&gt;&lt;w:sz w:val=&quot;16&quot;/&gt;&lt;w:sz-cs w:val=&quot;16&quot;/&gt;&lt;/w:rPr&gt;&lt;/m:ctrlPr&gt;&lt;/m:sSupPr&gt;&lt;m:e&gt;&lt;m:d&gt;&lt;m:dPr&gt;&lt;m:ctrlPr&gt;&lt;w:rPr&gt;&lt;w:rFonts w:ascii=&quot;Cambria Math&quot; w:h-ansi=&quot;Cambria Math&quot;/&gt;&lt;wx:font wx:val=&quot;Cambria Math&quot;/&gt;&lt;w:i/&gt;&lt;w:sz w:val=&quot;16&quot;/&gt;&lt;w:sz-cs w:val=&quot;16&quot;/&gt;&lt;/w:rPr&gt;&lt;/m:ctrlPr&gt;&lt;/m:dPr&gt;&lt;m:e&gt;&lt;m:sSub&gt;&lt;m:sSubPr&gt;&lt;m:ctrlPr&gt;&lt;w:rPr&gt;&lt;w:rFonts w:ascii=&quot;Cambria Math&quot; w:h-ansi=&quot;Cambria Math&quot;/&gt;&lt;wx:font wx:val=&quot;Cambria Math&quot;/&gt;&lt;w:i/&gt;&lt;w:sz w:val=&quot;16&quot;/&gt;&lt;w:sz-cs w:val=&quot;16&quot;/&gt;&lt;/w:rPr&gt;&lt;/m:ctrlPr&gt;&lt;/m:sSubPr&gt;&lt;m:e&gt;&lt;m:r&gt;&lt;w:rPr&gt;&lt;w:rFonts w:ascii=&quot;Cambria Math&quot; w:h-ansi=&quot;Cambria Math&quot;/&gt;&lt;wx:font wx:val=&quot;Cambria Math&quot;/&gt;&lt;w:i/&gt;&lt;w:sz w:val=&quot;16&quot;/&gt;&lt;w:sz-cs w:val=&quot;16&quot;/&gt;&lt;/w:rPr&gt;&lt;m:t&gt;r&lt;/m:t&gt;&lt;/m:r&gt;&lt;/m:e&gt;&lt;m:sub&gt;&lt;m:r&gt;&lt;w:rPr&gt;&lt;w:rFonts w:ascii=&quot;Cambria Math&quot; w:h-ansi=&quot;Cambria Math&quot;/&gt;&lt;wx:font wx:val=&quot;Cambria Math&quot;/&gt;&lt;w:i/&gt;&lt;w:sz w:val=&quot;16&quot;/&gt;&lt;w:sz-cs w:val=&quot;16&quot;/&gt;&lt;/w:rPr&gt;&lt;m:t&gt;i,Ï„&lt;/m:t&gt;&lt;/m:r&gt;&lt;/m:sub&gt;&lt;/m:sSub&gt;&lt;m:r&gt;&lt;w:rPr&gt;&lt;w:rFonts w:ascii=&quot;Cambria Math&quot; w:h-ansi=&quot;Cambria Math&quot;/&gt;&lt;wx:font wx:val=&quot;Cambria Math&quot;/&gt;&lt;w:i/&gt;&lt;w:sz w:val=&quot;16&quot;/&gt;&lt;w:sz-cs w:val=&quot;16&quot;/&gt;&lt;/w:rPr&gt;&lt;m:t&gt;-&lt;/m:t&gt;&lt;/m:r&gt;&lt;m:sSub&gt;&lt;m:sSubPr&gt;&lt;m:ctrlPr&gt;&lt;w:rPr&gt;&lt;w:rFonts w:ascii=&quot;Cambria Math&quot; w:h-ansi=&quot;Cambria Math&quot;/&gt;&lt;wx:font wx:val=&quot;Cambria Math&quot;/&gt;&lt;w:i/&gt;&lt;w:sz w:val=&quot;16&quot;/&gt;&lt;w:sz-cs w:val=&quot;16&quot;/&gt;&lt;/w:rPr&gt;&lt;/m:ctrlPr&gt;&lt;/m:sSubPr&gt;&lt;m:e&gt;&lt;m:acc&gt;&lt;m:accPr&gt;&lt;m:chr m:val=&quot;Ì…&quot;/&gt;&lt;m:ctrlPr&gt;&lt;w:rPr&gt;&lt;w:rFonts w:ascii=&quot;Cambria Math&quot; w:h-ansi=&quot;Cambria Math&quot;/&gt;&lt;wx:font wx:val=&quot;Cambria Math&quot;/&gt;&lt;w:i/&gt;&lt;w:sz w:val=&quot;16&quot;/&gt;&lt;w:sz-cs w:val=&quot;16&quot;/&gt;&lt;/w:rPr&gt;&lt;/m:ctrlPr&gt;&lt;/m:accPr&gt;&lt;m:e&gt;&lt;m:r&gt;&lt;w:rPr&gt;&lt;w:rFonts w:ascii=&quot;Cambria Math&quot; w:h-ansi=&quot;Cambria Math&quot;/&gt;&lt;wx:font wx:val=&quot;Cambria Math&quot;/&gt;&lt;w:i/&gt;&lt;w:sz w:val=&quot;16&quot;/&gt;&lt;w:sz-cs w:val=&quot;16&quot;/&gt;&lt;/w:rPr&gt;&lt;m:t&gt;r&lt;/m:t&gt;&lt;/m:r&gt;&lt;/m:e&gt;&lt;/m:acc&gt;&lt;/m:e&gt;&lt;m:sub&gt;&lt;m:r&gt;&lt;w:rPr&gt;&lt;w:rFonts w:ascii=&quot;Cambria Math&quot; w:h-ansi=&quot;Cambria Math&quot;/&gt;&lt;wx:font wx:val=&quot;Cambria Math&quot;/&gt;&lt;w:i/&gt;&lt;w:sz w:val=&quot;16&quot;/&gt;&lt;w:sz-cs w:val=&quot;16&quot;/&gt;&lt;/w:rPr&gt;&lt;m:t&gt;i&lt;/m:t&gt;&lt;/m:r&gt;&lt;/m:sub&gt;&lt;/m:sSub&gt;&lt;/m:e&gt;&lt;/m:d&gt;&lt;/m:e&gt;&lt;m:sup&gt;&lt;m:r&gt;&lt;w:rPr&gt;&lt;w:rFonts w:ascii=&quot;Cambria Math&quot; w:h-ansi=&quot;Cambria Math&quot;/&gt;&lt;wx:font wx:val=&quot;Cambria Math&quot;/&gt;&lt;w:i/&gt;&lt;w:sz w:val=&quot;16&quot;/&gt;&lt;w:sz-cs w:val=&quot;16&quot;/&gt;&lt;/w:rPr&gt;&lt;m:t&gt;3&lt;/m:t&gt;&lt;/m:r&gt;&lt;/m:sup&gt;&lt;/m:sSup&gt;&lt;/m:e&gt;&lt;/m:nary&gt;&lt;/m:e&gt;&lt;/m:d&gt;&lt;/m:num&gt;&lt;m:den&gt;&lt;m:d&gt;&lt;m:dPr&gt;&lt;m:begChr m:val=&quot;[&quot;/&gt;&lt;m:endChr m:val=&quot;]&quot;/&gt;&lt;m:ctrlPr&gt;&lt;w:rPr&gt;&lt;w:rFonts w:ascii=&quot;Cambria Math&quot; w:h-ansi=&quot;Cambria Math&quot;/&gt;&lt;wx:font wx:val=&quot;Cambria Math&quot;/&gt;&lt;w:i/&gt;&lt;w:sz w:val=&quot;16&quot;/&gt;&lt;w:sz-cs w:val=&quot;16&quot;/&gt;&lt;/w:rPr&gt;&lt;/m:ctrlPr&gt;&lt;/m:dPr&gt;&lt;m:e&gt;&lt;m:r&gt;&lt;w:rPr&gt;&lt;w:rFonts w:ascii=&quot;Cambria Math&quot; w:h-ansi=&quot;Cambria Math&quot;/&gt;&lt;wx:font wx:val=&quot;Cambria Math&quot;/&gt;&lt;w:i/&gt;&lt;w:sz w:val=&quot;16&quot;/&gt;&lt;w:sz-cs w:val=&quot;16&quot;/&gt;&lt;/w:rPr&gt;&lt;m:t&gt;(T-1)(T-2&lt;/m:t&gt;&lt;/m:r&gt;&lt;m:sSup&gt;&lt;m:sSupPr&gt;&lt;m:ctrlPr&gt;&lt;w:rPr&gt;&lt;w:rFonts w:ascii=&quot;Cambria Math&quot; w:h-ansi=&quot;Cambria Math&quot;/&gt;&lt;wx:font wx:val=&quot;Cambria Math&quot;/&gt;&lt;w:i/&gt;&lt;w:sz w:val=&quot;16&quot;/&gt;&lt;w:sz-cs w:val=&quot;16&quot;/&gt;&lt;/w:rPr&gt;&lt;/m:ctrlPr&gt;&lt;/m:sSupPr&gt;&lt;m:e&gt;&lt;m:r&gt;&lt;w:rPr&gt;&lt;w:rFonts w:ascii=&quot;Cambria Math&quot; w:h-ansi=&quot;Cambria Math&quot;/&gt;&lt;wx:font wx:val=&quot;Cambria Math&quot;/&gt;&lt;w:i/&gt;&lt;w:sz w:val=&quot;16&quot;/&gt;&lt;w:sz-cs w:val=&quot;16&quot;/&gt;&lt;/w:rPr&gt;&lt;m:t&gt;)&lt;/m:t&gt;&lt;/m:r&gt;&lt;m:d&gt;&lt;m:dPr&gt;&lt;m:ctrlPr&gt;&lt;w:rPr&gt;&lt;w:rFonts w:ascii=&quot;Cambria Math&quot; w:h-ansi=&quot;Cambria Math&quot;/&gt;&lt;wx:font wx:val=&quot;Cambria Math&quot;/&gt;&lt;w:i/&gt;&lt;w:sz w:val=&quot;16&quot;/&gt;&lt;w:sz-cs w:val=&quot;16&quot;/&gt;&lt;/w:rPr&gt;&lt;/m:ctrlPr&gt;&lt;/m:dPr&gt;&lt;m:e&gt;&lt;m:nary&gt;&lt;m:naryPr&gt;&lt;m:chr m:val=&quot;âˆ‘&quot;/&gt;&lt;m:limLoc m:val=&quot;undOvr&quot;/&gt;&lt;m:ctrlPr&gt;&lt;w:rPr&gt;&lt;w:rFonts w:ascii=&quot;Cambria Math&quot; w:h-ansi=&quot;Cambria Math&quot;/&gt;&lt;wx:font wx:val=&quot;Cambria Math&quot;/&gt;&lt;w:i/&gt;&lt;w:sz w:val=&quot;16&quot;/&gt;&lt;w:sz-cs w:val=&quot;16&quot;/&gt;&lt;/w:rPr&gt;&lt;/m:ctrlPr&gt;&lt;/m:naryPr&gt;&lt;m:sub&gt;&lt;m:r&gt;&lt;w:rPr&gt;&lt;w:rFonts w:ascii=&quot;Cambria Math&quot; w:h-ansi=&quot;Cambria Math&quot;/&gt;&lt;wx:font wx:val=&quot;Cambria Math&quot;/&gt;&lt;w:i/&gt;&lt;w:sz w:val=&quot;16&quot;/&gt;&lt;w:sz-cs w:val=&quot;16&quot;/&gt;&lt;/w:rPr&gt;&lt;m:t&gt;Ï„=1&lt;/m:t&gt;&lt;/m:r&gt;&lt;/m:sub&gt;&lt;m:sup&gt;&lt;m:r&gt;&lt;w:rPr&gt;&lt;w:rFonts w:ascii=&quot;Cambria Math&quot; w:h-ansi=&quot;Cambria Math&quot;/&gt;&lt;wx:font wx:val=&quot;Cambria Math&quot;/&gt;&lt;w:i/&gt;&lt;w:sz w:val=&quot;16&quot;/&gt;&lt;w:sz-cs w:val=&quot;16&quot;/&gt;&lt;/w:rPr&gt;&lt;m:t&gt;T&lt;/m:t&gt;&lt;/m:r&gt;&lt;/m:sup&gt;&lt;m:e&gt;&lt;m:sSup&gt;&lt;m:sSupPr&gt;&lt;m:ctrlPr&gt;&lt;w:rPr&gt;&lt;w:rFonts w:ascii=&quot;Cambria Math&quot; w:h-ansi=&quot;Cambria Math&quot;/&gt;&lt;wx:font wx:val=&quot;Cambria Math&quot;/&gt;&lt;w:i/&gt;&lt;w:sz w:val=&quot;16&quot;/&gt;&lt;w:sz-cs w:val=&quot;16&quot;/&gt;&lt;/w:rPr&gt;&lt;/m:ctrlPr&gt;&lt;/m:sSupPr&gt;&lt;m:e&gt;&lt;m:d&gt;&lt;m:dPr&gt;&lt;m:ctrlPr&gt;&lt;w:rPr&gt;&lt;w:rFonts w:ascii=&quot;Cambria Math&quot; w:h-ansi=&quot;Cambria Math&quot;/&gt;&lt;wx:font wx:val=&quot;Cambria Math&quot;/&gt;&lt;w:i/&gt;&lt;w:sz w:val=&quot;16&quot;/&gt;&lt;w:sz-cs w:val=&quot;16&quot;/&gt;&lt;/w:rPr&gt;&lt;/m:ctrlPr&gt;&lt;/m:dPr&gt;&lt;m:e&gt;&lt;m:sSub&gt;&lt;m:sSubPr&gt;&lt;m:ctrlPr&gt;&lt;w:rPr&gt;&lt;w:rFonts w:ascii=&quot;Cambria Math&quot; w:h-ansi=&quot;Cambria Math&quot;/&gt;&lt;wx:font wx:val=&quot;Cambria Math&quot;/&gt;&lt;w:i/&gt;&lt;w:sz w:val=&quot;16&quot;/&gt;&lt;w:sz-cs w:val=&quot;16&quot;/&gt;&lt;/w:rPr&gt;&lt;/m:ctrlPr&gt;&lt;/m:sSubPr&gt;&lt;m:e&gt;&lt;m:r&gt;&lt;w:rPr&gt;&lt;w:rFonts w:ascii=&quot;Cambria Math&quot; w:h-ansi=&quot;Cambria Math&quot;/&gt;&lt;wx:font wx:val=&quot;Cambria Math&quot;/&gt;&lt;w:i/&gt;&lt;w:sz w:val=&quot;16&quot;/&gt;&lt;w:sz-cs w:val=&quot;16&quot;/&gt;&lt;/w:rPr&gt;&lt;m:t&gt;r&lt;/m:t&gt;&lt;/m:r&gt;&lt;/m:e&gt;&lt;m:sub&gt;&lt;m:r&gt;&lt;w:rPr&gt;&lt;w:rFonts w:ascii=&quot;Cambria Math&quot; w:h-ansi=&quot;Cambria Math&quot;/&gt;&lt;wx:font wx:val=&quot;Cambria Math&quot;/&gt;&lt;w:i/&gt;&lt;w:sz w:val=&quot;16&quot;/&gt;&lt;w:sz-cs w:val=&quot;16&quot;/&gt;&lt;/w:rPr&gt;&lt;m:t&gt;i,Ï„&lt;/m:t&gt;&lt;/m:r&gt;&lt;/m:sub&gt;&lt;/m:sSub&gt;&lt;m:r&gt;&lt;w:rPr&gt;&lt;w:rFonts w:ascii=&quot;Cambria Math&quot; w:h-ansi=&quot;Cambria Math&quot;/&gt;&lt;wx:font wx:val=&quot;Cambria Math&quot;/&gt;&lt;w:i/&gt;&lt;w:sz w:val=&quot;16&quot;/&gt;&lt;w:sz-cs w:val=&quot;16&quot;/&gt;&lt;/w:rPr&gt;&lt;m:t&gt;-&lt;/m:t&gt;&lt;/m:r&gt;&lt;m:sSub&gt;&lt;m:sSubPr&gt;&lt;m:ctrlPr&gt;&lt;w:rPr&gt;&lt;w:rFonts w:ascii=&quot;Cambria Math&quot; w:h-ansi=&quot;Cambria Math&quot;/&gt;&lt;wx:font wx:val=&quot;Cambria Math&quot;/&gt;&lt;w:i/&gt;&lt;w:sz w:val=&quot;16&quot;/&gt;&lt;w:sz-cs w:val=&quot;16&quot;/&gt;&lt;/w:rPr&gt;&lt;/m:ctrlPr&gt;&lt;/m:sSubPr&gt;&lt;m:e&gt;&lt;m:acc&gt;&lt;m:accPr&gt;&lt;m:chr m:val=&quot;Ì…&quot;/&gt;&lt;m:ctrlPr&gt;&lt;w:rPr&gt;&lt;w:rFonts w:ascii=&quot;Cambria Math&quot; w:h-ansi=&quot;Cambria Math&quot;/&gt;&lt;wx:font wx:val=&quot;Cambria Math&quot;/&gt;&lt;w:i/&gt;&lt;w:sz w:val=&quot;16&quot;/&gt;&lt;w:sz-cs w:val=&quot;16&quot;/&gt;&lt;/w:rPr&gt;&lt;/m:ctrlPr&gt;&lt;/m:accPr&gt;&lt;m:e&gt;&lt;m:r&gt;&lt;w:rPr&gt;&lt;w:rFonts w:ascii=&quot;Cambria Math&quot; w:h-ansi=&quot;Cambria Math&quot;/&gt;&lt;wx:font wx:val=&quot;Cambria Math&quot;/&gt;&lt;w:i/&gt;&lt;w:sz w:val=&quot;16&quot;/&gt;&lt;w:sz-cs w:val=&quot;16&quot;/&gt;&lt;/w:rPr&gt;&lt;m:t&gt;r&lt;/m:t&gt;&lt;/m:r&gt;&lt;/m:e&gt;&lt;/m:acc&gt;&lt;/m:e&gt;&lt;m:sub&gt;&lt;m:r&gt;&lt;w:rPr&gt;&lt;w:rFonts w:ascii=&quot;Cambria Math&quot; w:h-ansi=&quot;Cambria Math&quot;/&gt;&lt;wx:font wx:val=&quot;Cambria Math&quot;/&gt;&lt;w:i/&gt;&lt;w:sz w:val=&quot;16&quot;/&gt;&lt;w:sz-cs w:val=&quot;16&quot;/&gt;&lt;/w:rPr&gt;&lt;m:t&gt;i&lt;/m:t&gt;&lt;/m:r&gt;&lt;/m:sub&gt;&lt;/m:sSub&gt;&lt;/m:e&gt;&lt;/m:d&gt;&lt;/m:e&gt;&lt;m:sup&gt;&lt;m:r&gt;&lt;w:rPr&gt;&lt;w:rFonts w:ascii=&quot;Cambria Math&quot; w:h-ansi=&quot;Cambria Math&quot;/&gt;&lt;wx:font wx:val=&quot;Cambria Math&quot;/&gt;&lt;w:i/&gt;&lt;w:sz w:val=&quot;16&quot;/&gt;&lt;w:sz-cs w:val=&quot;16&quot;/&gt;&lt;/w:rPr&gt;&lt;m:t&gt;2&lt;/m:t&gt;&lt;/m:r&gt;&lt;/m:sup&gt;&lt;/m:sSup&gt;&lt;/m:e&gt;&lt;/m:nary&gt;&lt;/m:e&gt;&lt;/m:d&gt;&lt;/m:e&gt;&lt;m:sup&gt;&lt;m:r&gt;&lt;w:rPr&gt;&lt;w:rFonts w:ascii=&quot;Cambria Math&quot; w:h-ansi=&quot;Cambria Math&quot;/&gt;&lt;wx:font wx:val=&quot;Cambria Math&quot;/&gt;&lt;w:i/&gt;&lt;w:sz w:val=&quot;16&quot;/&gt;&lt;w:sz-cs w:val=&quot;16&quot;/&gt;&lt;/w:rPr&gt;&lt;m:t&gt;3/2&lt;/m:t&gt;&lt;/m:r&gt;&lt;/m:sup&gt;&lt;/m:sSup&gt;&lt;/m:e&gt;&lt;/m:d&gt;&lt;/m:den&gt;&lt;/m:f&gt;&lt;/m:oMath&gt;&lt;/m:oMathPara&gt;&lt;/w:p&gt;&lt;w:sectPr wsp:rsidR=&quot;00000000&quot; wsp:rsidRPr=&quot;00BF1553&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p>
          <w:p w:rsidR="00F418AD" w:rsidRPr="00BC33CB" w:rsidRDefault="00F418AD" w:rsidP="001F3530">
            <w:pPr>
              <w:pStyle w:val="ListParagraph"/>
              <w:autoSpaceDE w:val="0"/>
              <w:autoSpaceDN w:val="0"/>
              <w:adjustRightInd w:val="0"/>
              <w:spacing w:after="0" w:line="360" w:lineRule="auto"/>
              <w:ind w:left="0"/>
              <w:rPr>
                <w:rFonts w:ascii="Times New Roman" w:hAnsi="Times New Roman"/>
              </w:rPr>
            </w:pPr>
            <w:r w:rsidRPr="00BC33CB">
              <w:rPr>
                <w:rFonts w:ascii="Times New Roman" w:hAnsi="Times New Roman"/>
              </w:rPr>
              <w:t>where </w:t>
            </w:r>
            <w:r w:rsidR="001F3530" w:rsidRPr="00BC33CB">
              <w:rPr>
                <w:rFonts w:ascii="Times New Roman" w:hAnsi="Times New Roman"/>
              </w:rPr>
              <w:fldChar w:fldCharType="begin"/>
            </w:r>
            <w:r w:rsidR="001F3530" w:rsidRPr="00BC33CB">
              <w:rPr>
                <w:rFonts w:ascii="Times New Roman" w:hAnsi="Times New Roman"/>
              </w:rPr>
              <w:instrText xml:space="preserve"> QUOTE </w:instrText>
            </w:r>
            <w:r w:rsidR="00467EF4" w:rsidRPr="00BC33CB">
              <w:rPr>
                <w:position w:val="-8"/>
              </w:rPr>
              <w:pict>
                <v:shape id="_x0000_i1097" type="#_x0000_t75" style="width:10.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1C2&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7071C2&quot; wsp:rsidP=&quot;007071C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 r&lt;/m:t&gt;&lt;/m:r&gt;&lt;/m:e&gt;&lt;m:sub&gt;&lt;m:r&gt;&lt;w:rPr&gt;&lt;w:rFonts w:ascii=&quot;Cambria Math&quot; w:h-ansi=&quot;Cambria Math&quot;/&gt;&lt;wx:font wx:val=&quot;Cambria Math&quot;/&gt;&lt;w:i/&gt;&lt;/w:rPr&gt;&lt;m:t&gt;i &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001F3530" w:rsidRPr="00BC33CB">
              <w:rPr>
                <w:rFonts w:ascii="Times New Roman" w:hAnsi="Times New Roman"/>
              </w:rPr>
              <w:instrText xml:space="preserve"> </w:instrText>
            </w:r>
            <w:r w:rsidR="001F3530" w:rsidRPr="00BC33CB">
              <w:rPr>
                <w:rFonts w:ascii="Times New Roman" w:hAnsi="Times New Roman"/>
              </w:rPr>
              <w:fldChar w:fldCharType="separate"/>
            </w:r>
            <w:r w:rsidR="00467EF4" w:rsidRPr="00BC33CB">
              <w:rPr>
                <w:position w:val="-8"/>
              </w:rPr>
              <w:pict>
                <v:shape id="_x0000_i1098" type="#_x0000_t75" style="width:10.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1C2&quot;/&gt;&lt;wsp:rsid wsp:val=&quot;00707CC2&quot;/&gt;&lt;wsp:rsid wsp:val=&quot;00707CFB&quot;/&gt;&lt;wsp:rsid wsp:val=&quot;007167C7&quot;/&gt;&lt;wsp:rsid wsp:val=&quot;0072216C&quot;/&gt;&lt;wsp:rsid wsp:val=&quot;0072450C&quot;/&gt;&lt;wsp:rsid wsp:val=&quot;00726093&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7071C2&quot; wsp:rsidP=&quot;007071C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 r&lt;/m:t&gt;&lt;/m:r&gt;&lt;/m:e&gt;&lt;m:sub&gt;&lt;m:r&gt;&lt;w:rPr&gt;&lt;w:rFonts w:ascii=&quot;Cambria Math&quot; w:h-ansi=&quot;Cambria Math&quot;/&gt;&lt;wx:font wx:val=&quot;Cambria Math&quot;/&gt;&lt;w:i/&gt;&lt;/w:rPr&gt;&lt;m:t&gt;i &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001F3530" w:rsidRPr="00BC33CB">
              <w:rPr>
                <w:rFonts w:ascii="Times New Roman" w:hAnsi="Times New Roman"/>
              </w:rPr>
              <w:fldChar w:fldCharType="end"/>
            </w:r>
            <w:r w:rsidRPr="00BC33CB">
              <w:rPr>
                <w:rFonts w:ascii="Times New Roman" w:hAnsi="Times New Roman"/>
              </w:rPr>
              <w:t>is the daily return of stock i; </w:t>
            </w:r>
            <w:r w:rsidR="001F3530" w:rsidRPr="00BC33CB">
              <w:rPr>
                <w:rFonts w:ascii="Times New Roman" w:hAnsi="Times New Roman"/>
              </w:rPr>
              <w:fldChar w:fldCharType="begin"/>
            </w:r>
            <w:r w:rsidR="001F3530" w:rsidRPr="00BC33CB">
              <w:rPr>
                <w:rFonts w:ascii="Times New Roman" w:hAnsi="Times New Roman"/>
              </w:rPr>
              <w:instrText xml:space="preserve"> QUOTE </w:instrText>
            </w:r>
            <w:r w:rsidR="00467EF4" w:rsidRPr="00BC33CB">
              <w:rPr>
                <w:position w:val="-8"/>
              </w:rPr>
              <w:pict>
                <v:shape id="_x0000_i1099" type="#_x0000_t75" style="width:6.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208F&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73208F&quot; wsp:rsidP=&quot;0073208F&quot;&gt;&lt;m:oMathPara&gt;&lt;m:oMath&gt;&lt;m:sSub&gt;&lt;m:sSubPr&gt;&lt;m:ctrlPr&gt;&lt;w:rPr&gt;&lt;w:rFonts w:ascii=&quot;Cambria Math&quot; w:h-ansi=&quot;Cambria Math&quot;/&gt;&lt;wx:font wx:val=&quot;Cambria Math&quot;/&gt;&lt;w:i/&gt;&lt;/w:rPr&gt;&lt;/m:ctrlPr&gt;&lt;/m:sSubPr&gt;&lt;m:e&gt;&lt;m:acc&gt;&lt;m:accPr&gt;&lt;m:chr m:val=&quot;Ì…&quot;/&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r&lt;/m:t&gt;&lt;/m:r&gt;&lt;/m:e&gt;&lt;/m:acc&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001F3530" w:rsidRPr="00BC33CB">
              <w:rPr>
                <w:rFonts w:ascii="Times New Roman" w:hAnsi="Times New Roman"/>
              </w:rPr>
              <w:instrText xml:space="preserve"> </w:instrText>
            </w:r>
            <w:r w:rsidR="001F3530" w:rsidRPr="00BC33CB">
              <w:rPr>
                <w:rFonts w:ascii="Times New Roman" w:hAnsi="Times New Roman"/>
              </w:rPr>
              <w:fldChar w:fldCharType="separate"/>
            </w:r>
            <w:r w:rsidR="00467EF4" w:rsidRPr="00BC33CB">
              <w:rPr>
                <w:position w:val="-8"/>
              </w:rPr>
              <w:pict>
                <v:shape id="_x0000_i1100" type="#_x0000_t75" style="width:6.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uwa_harvard_Business_2016&amp;lt;/Style&amp;gt;&amp;lt;LeftDelim&amp;gt;{&amp;lt;/LeftDelim&amp;gt;&amp;lt;RightDelim&amp;gt;}&amp;lt;/RightDelim&amp;gt;&amp;lt;FontName&amp;gt;Calibri&amp;lt;/FontName&amp;gt;&amp;lt;FontSize&amp;gt;10&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50wxdpzd9vd5r7e9t5b595djrfpttrxw9avp&amp;quot;&amp;gt;Sample_Library_X7&amp;lt;record-ids&amp;gt;&amp;lt;item&amp;gt;2339&amp;lt;/item&amp;gt;&amp;lt;item&amp;gt;2340&amp;lt;/item&amp;gt;&amp;lt;item&amp;gt;2341&amp;lt;/item&amp;gt;&amp;lt;item&amp;gt;2342&amp;lt;/item&amp;gt;&amp;lt;item&amp;gt;2343&amp;lt;/item&amp;gt;&amp;lt;item&amp;gt;2344&amp;lt;/item&amp;gt;&amp;lt;item&amp;gt;2345&amp;lt;/item&amp;gt;&amp;lt;item&amp;gt;2346&amp;lt;/item&amp;gt;&amp;lt;item&amp;gt;2347&amp;lt;/item&amp;gt;&amp;lt;item&amp;gt;2348&amp;lt;/item&amp;gt;&amp;lt;item&amp;gt;2349&amp;lt;/item&amp;gt;&amp;lt;item&amp;gt;2350&amp;lt;/item&amp;gt;&amp;lt;item&amp;gt;2351&amp;lt;/item&amp;gt;&amp;lt;item&amp;gt;2352&amp;lt;/item&amp;gt;&amp;lt;item&amp;gt;2353&amp;lt;/item&amp;gt;&amp;lt;item&amp;gt;2354&amp;lt;/item&amp;gt;&amp;lt;item&amp;gt;2356&amp;lt;/item&amp;gt;&amp;lt;item&amp;gt;2360&amp;lt;/item&amp;gt;&amp;lt;item&amp;gt;2361&amp;lt;/item&amp;gt;&amp;lt;item&amp;gt;2362&amp;lt;/item&amp;gt;&amp;lt;item&amp;gt;2364&amp;lt;/item&amp;gt;&amp;lt;item&amp;gt;2366&amp;lt;/item&amp;gt;&amp;lt;item&amp;gt;2367&amp;lt;/item&amp;gt;&amp;lt;item&amp;gt;2368&amp;lt;/item&amp;gt;&amp;lt;item&amp;gt;2369&amp;lt;/item&amp;gt;&amp;lt;item&amp;gt;2370&amp;lt;/item&amp;gt;&amp;lt;item&amp;gt;2371&amp;lt;/item&amp;gt;&amp;lt;item&amp;gt;2373&amp;lt;/item&amp;gt;&amp;lt;item&amp;gt;2375&amp;lt;/item&amp;gt;&amp;lt;item&amp;gt;2376&amp;lt;/item&amp;gt;&amp;lt;item&amp;gt;2380&amp;lt;/item&amp;gt;&amp;lt;item&amp;gt;2381&amp;lt;/item&amp;gt;&amp;lt;item&amp;gt;2382&amp;lt;/item&amp;gt;&amp;lt;item&amp;gt;2384&amp;lt;/item&amp;gt;&amp;lt;item&amp;gt;2385&amp;lt;/item&amp;gt;&amp;lt;item&amp;gt;2386&amp;lt;/item&amp;gt;&amp;lt;item&amp;gt;2387&amp;lt;/item&amp;gt;&amp;lt;item&amp;gt;2388&amp;lt;/item&amp;gt;&amp;lt;item&amp;gt;2389&amp;lt;/item&amp;gt;&amp;lt;item&amp;gt;2394&amp;lt;/item&amp;gt;&amp;lt;/record-ids&amp;gt;&amp;lt;/item&amp;gt;&amp;lt;/Libraries&amp;gt;&quot;/&gt;&lt;/w:docVars&gt;&lt;wsp:rsids&gt;&lt;wsp:rsidRoot wsp:val=&quot;00626A48&quot;/&gt;&lt;wsp:rsid wsp:val=&quot;00003237&quot;/&gt;&lt;wsp:rsid wsp:val=&quot;00003F42&quot;/&gt;&lt;wsp:rsid wsp:val=&quot;00004838&quot;/&gt;&lt;wsp:rsid wsp:val=&quot;00004E78&quot;/&gt;&lt;wsp:rsid wsp:val=&quot;000074B9&quot;/&gt;&lt;wsp:rsid wsp:val=&quot;0001020B&quot;/&gt;&lt;wsp:rsid wsp:val=&quot;00011DEE&quot;/&gt;&lt;wsp:rsid wsp:val=&quot;00012DD6&quot;/&gt;&lt;wsp:rsid wsp:val=&quot;00012EB4&quot;/&gt;&lt;wsp:rsid wsp:val=&quot;00012ECB&quot;/&gt;&lt;wsp:rsid wsp:val=&quot;0002112E&quot;/&gt;&lt;wsp:rsid wsp:val=&quot;00022A12&quot;/&gt;&lt;wsp:rsid wsp:val=&quot;000231D0&quot;/&gt;&lt;wsp:rsid wsp:val=&quot;00023E39&quot;/&gt;&lt;wsp:rsid wsp:val=&quot;00024538&quot;/&gt;&lt;wsp:rsid wsp:val=&quot;000271FE&quot;/&gt;&lt;wsp:rsid wsp:val=&quot;00027D1B&quot;/&gt;&lt;wsp:rsid wsp:val=&quot;00031DAD&quot;/&gt;&lt;wsp:rsid wsp:val=&quot;00032083&quot;/&gt;&lt;wsp:rsid wsp:val=&quot;00035F59&quot;/&gt;&lt;wsp:rsid wsp:val=&quot;00036A2D&quot;/&gt;&lt;wsp:rsid wsp:val=&quot;00036AC5&quot;/&gt;&lt;wsp:rsid wsp:val=&quot;00037279&quot;/&gt;&lt;wsp:rsid wsp:val=&quot;0003798A&quot;/&gt;&lt;wsp:rsid wsp:val=&quot;00037F43&quot;/&gt;&lt;wsp:rsid wsp:val=&quot;000410C9&quot;/&gt;&lt;wsp:rsid wsp:val=&quot;0004110E&quot;/&gt;&lt;wsp:rsid wsp:val=&quot;000411BD&quot;/&gt;&lt;wsp:rsid wsp:val=&quot;000435EC&quot;/&gt;&lt;wsp:rsid wsp:val=&quot;00043E7E&quot;/&gt;&lt;wsp:rsid wsp:val=&quot;0004451F&quot;/&gt;&lt;wsp:rsid wsp:val=&quot;00044DCE&quot;/&gt;&lt;wsp:rsid wsp:val=&quot;00044FFE&quot;/&gt;&lt;wsp:rsid wsp:val=&quot;000462CE&quot;/&gt;&lt;wsp:rsid wsp:val=&quot;0005333D&quot;/&gt;&lt;wsp:rsid wsp:val=&quot;000533AC&quot;/&gt;&lt;wsp:rsid wsp:val=&quot;000536FB&quot;/&gt;&lt;wsp:rsid wsp:val=&quot;0005666C&quot;/&gt;&lt;wsp:rsid wsp:val=&quot;00057E12&quot;/&gt;&lt;wsp:rsid wsp:val=&quot;00057FB8&quot;/&gt;&lt;wsp:rsid wsp:val=&quot;0006033D&quot;/&gt;&lt;wsp:rsid wsp:val=&quot;0006164B&quot;/&gt;&lt;wsp:rsid wsp:val=&quot;0006186F&quot;/&gt;&lt;wsp:rsid wsp:val=&quot;00061F91&quot;/&gt;&lt;wsp:rsid wsp:val=&quot;000635D8&quot;/&gt;&lt;wsp:rsid wsp:val=&quot;0006387F&quot;/&gt;&lt;wsp:rsid wsp:val=&quot;00071304&quot;/&gt;&lt;wsp:rsid wsp:val=&quot;00071BC2&quot;/&gt;&lt;wsp:rsid wsp:val=&quot;00073192&quot;/&gt;&lt;wsp:rsid wsp:val=&quot;0007466C&quot;/&gt;&lt;wsp:rsid wsp:val=&quot;000757BE&quot;/&gt;&lt;wsp:rsid wsp:val=&quot;00077CB5&quot;/&gt;&lt;wsp:rsid wsp:val=&quot;00080426&quot;/&gt;&lt;wsp:rsid wsp:val=&quot;0008145F&quot;/&gt;&lt;wsp:rsid wsp:val=&quot;0008252C&quot;/&gt;&lt;wsp:rsid wsp:val=&quot;0008259C&quot;/&gt;&lt;wsp:rsid wsp:val=&quot;00082E88&quot;/&gt;&lt;wsp:rsid wsp:val=&quot;00083042&quot;/&gt;&lt;wsp:rsid wsp:val=&quot;00083369&quot;/&gt;&lt;wsp:rsid wsp:val=&quot;00084881&quot;/&gt;&lt;wsp:rsid wsp:val=&quot;00084A6F&quot;/&gt;&lt;wsp:rsid wsp:val=&quot;000864BC&quot;/&gt;&lt;wsp:rsid wsp:val=&quot;00090B9D&quot;/&gt;&lt;wsp:rsid wsp:val=&quot;000923A4&quot;/&gt;&lt;wsp:rsid wsp:val=&quot;0009346B&quot;/&gt;&lt;wsp:rsid wsp:val=&quot;00094761&quot;/&gt;&lt;wsp:rsid wsp:val=&quot;0009726E&quot;/&gt;&lt;wsp:rsid wsp:val=&quot;000A18B1&quot;/&gt;&lt;wsp:rsid wsp:val=&quot;000A319E&quot;/&gt;&lt;wsp:rsid wsp:val=&quot;000A3E85&quot;/&gt;&lt;wsp:rsid wsp:val=&quot;000A427F&quot;/&gt;&lt;wsp:rsid wsp:val=&quot;000A518E&quot;/&gt;&lt;wsp:rsid wsp:val=&quot;000B0360&quot;/&gt;&lt;wsp:rsid wsp:val=&quot;000B3948&quot;/&gt;&lt;wsp:rsid wsp:val=&quot;000B6331&quot;/&gt;&lt;wsp:rsid wsp:val=&quot;000B7162&quot;/&gt;&lt;wsp:rsid wsp:val=&quot;000C054A&quot;/&gt;&lt;wsp:rsid wsp:val=&quot;000C16C3&quot;/&gt;&lt;wsp:rsid wsp:val=&quot;000C1700&quot;/&gt;&lt;wsp:rsid wsp:val=&quot;000C5AC3&quot;/&gt;&lt;wsp:rsid wsp:val=&quot;000C6B61&quot;/&gt;&lt;wsp:rsid wsp:val=&quot;000D07A4&quot;/&gt;&lt;wsp:rsid wsp:val=&quot;000D1692&quot;/&gt;&lt;wsp:rsid wsp:val=&quot;000D1D3A&quot;/&gt;&lt;wsp:rsid wsp:val=&quot;000D2EDD&quot;/&gt;&lt;wsp:rsid wsp:val=&quot;000D395A&quot;/&gt;&lt;wsp:rsid wsp:val=&quot;000D3A30&quot;/&gt;&lt;wsp:rsid wsp:val=&quot;000D42E8&quot;/&gt;&lt;wsp:rsid wsp:val=&quot;000D6284&quot;/&gt;&lt;wsp:rsid wsp:val=&quot;000D62C1&quot;/&gt;&lt;wsp:rsid wsp:val=&quot;000D71FF&quot;/&gt;&lt;wsp:rsid wsp:val=&quot;000D78D1&quot;/&gt;&lt;wsp:rsid wsp:val=&quot;000E594E&quot;/&gt;&lt;wsp:rsid wsp:val=&quot;000E72D1&quot;/&gt;&lt;wsp:rsid wsp:val=&quot;000E74FD&quot;/&gt;&lt;wsp:rsid wsp:val=&quot;000F124A&quot;/&gt;&lt;wsp:rsid wsp:val=&quot;000F2D03&quot;/&gt;&lt;wsp:rsid wsp:val=&quot;000F30EA&quot;/&gt;&lt;wsp:rsid wsp:val=&quot;000F5BB6&quot;/&gt;&lt;wsp:rsid wsp:val=&quot;000F62FE&quot;/&gt;&lt;wsp:rsid wsp:val=&quot;0010052F&quot;/&gt;&lt;wsp:rsid wsp:val=&quot;00100648&quot;/&gt;&lt;wsp:rsid wsp:val=&quot;00101D51&quot;/&gt;&lt;wsp:rsid wsp:val=&quot;00102091&quot;/&gt;&lt;wsp:rsid wsp:val=&quot;00102D9A&quot;/&gt;&lt;wsp:rsid wsp:val=&quot;00103A84&quot;/&gt;&lt;wsp:rsid wsp:val=&quot;00105198&quot;/&gt;&lt;wsp:rsid wsp:val=&quot;00105316&quot;/&gt;&lt;wsp:rsid wsp:val=&quot;00105D1F&quot;/&gt;&lt;wsp:rsid wsp:val=&quot;0010633B&quot;/&gt;&lt;wsp:rsid wsp:val=&quot;001063FF&quot;/&gt;&lt;wsp:rsid wsp:val=&quot;0010778B&quot;/&gt;&lt;wsp:rsid wsp:val=&quot;00107BB9&quot;/&gt;&lt;wsp:rsid wsp:val=&quot;00114D25&quot;/&gt;&lt;wsp:rsid wsp:val=&quot;00114F6E&quot;/&gt;&lt;wsp:rsid wsp:val=&quot;001157C4&quot;/&gt;&lt;wsp:rsid wsp:val=&quot;001226BA&quot;/&gt;&lt;wsp:rsid wsp:val=&quot;0012481A&quot;/&gt;&lt;wsp:rsid wsp:val=&quot;001324B4&quot;/&gt;&lt;wsp:rsid wsp:val=&quot;0013637D&quot;/&gt;&lt;wsp:rsid wsp:val=&quot;00140D58&quot;/&gt;&lt;wsp:rsid wsp:val=&quot;00142C98&quot;/&gt;&lt;wsp:rsid wsp:val=&quot;00144CEB&quot;/&gt;&lt;wsp:rsid wsp:val=&quot;00147E70&quot;/&gt;&lt;wsp:rsid wsp:val=&quot;001501E4&quot;/&gt;&lt;wsp:rsid wsp:val=&quot;00150285&quot;/&gt;&lt;wsp:rsid wsp:val=&quot;001513E3&quot;/&gt;&lt;wsp:rsid wsp:val=&quot;0015250B&quot;/&gt;&lt;wsp:rsid wsp:val=&quot;00153058&quot;/&gt;&lt;wsp:rsid wsp:val=&quot;00155052&quot;/&gt;&lt;wsp:rsid wsp:val=&quot;00160160&quot;/&gt;&lt;wsp:rsid wsp:val=&quot;00160EE3&quot;/&gt;&lt;wsp:rsid wsp:val=&quot;0016174F&quot;/&gt;&lt;wsp:rsid wsp:val=&quot;0016273A&quot;/&gt;&lt;wsp:rsid wsp:val=&quot;00162CEE&quot;/&gt;&lt;wsp:rsid wsp:val=&quot;0016398A&quot;/&gt;&lt;wsp:rsid wsp:val=&quot;001640F1&quot;/&gt;&lt;wsp:rsid wsp:val=&quot;0016511C&quot;/&gt;&lt;wsp:rsid wsp:val=&quot;00165C99&quot;/&gt;&lt;wsp:rsid wsp:val=&quot;00171399&quot;/&gt;&lt;wsp:rsid wsp:val=&quot;001713A0&quot;/&gt;&lt;wsp:rsid wsp:val=&quot;001716A8&quot;/&gt;&lt;wsp:rsid wsp:val=&quot;00174C50&quot;/&gt;&lt;wsp:rsid wsp:val=&quot;00177774&quot;/&gt;&lt;wsp:rsid wsp:val=&quot;00180C09&quot;/&gt;&lt;wsp:rsid wsp:val=&quot;00182139&quot;/&gt;&lt;wsp:rsid wsp:val=&quot;00183108&quot;/&gt;&lt;wsp:rsid wsp:val=&quot;00183A08&quot;/&gt;&lt;wsp:rsid wsp:val=&quot;001847F3&quot;/&gt;&lt;wsp:rsid wsp:val=&quot;00185130&quot;/&gt;&lt;wsp:rsid wsp:val=&quot;00185386&quot;/&gt;&lt;wsp:rsid wsp:val=&quot;0018569C&quot;/&gt;&lt;wsp:rsid wsp:val=&quot;00186DC3&quot;/&gt;&lt;wsp:rsid wsp:val=&quot;00187A96&quot;/&gt;&lt;wsp:rsid wsp:val=&quot;00187B6C&quot;/&gt;&lt;wsp:rsid wsp:val=&quot;001907BA&quot;/&gt;&lt;wsp:rsid wsp:val=&quot;001915ED&quot;/&gt;&lt;wsp:rsid wsp:val=&quot;001931B5&quot;/&gt;&lt;wsp:rsid wsp:val=&quot;0019536B&quot;/&gt;&lt;wsp:rsid wsp:val=&quot;00197634&quot;/&gt;&lt;wsp:rsid wsp:val=&quot;001A26B8&quot;/&gt;&lt;wsp:rsid wsp:val=&quot;001A28B6&quot;/&gt;&lt;wsp:rsid wsp:val=&quot;001A28C8&quot;/&gt;&lt;wsp:rsid wsp:val=&quot;001A454D&quot;/&gt;&lt;wsp:rsid wsp:val=&quot;001A4AA7&quot;/&gt;&lt;wsp:rsid wsp:val=&quot;001A5890&quot;/&gt;&lt;wsp:rsid wsp:val=&quot;001A7BC7&quot;/&gt;&lt;wsp:rsid wsp:val=&quot;001B0569&quot;/&gt;&lt;wsp:rsid wsp:val=&quot;001B1683&quot;/&gt;&lt;wsp:rsid wsp:val=&quot;001B1F25&quot;/&gt;&lt;wsp:rsid wsp:val=&quot;001B355B&quot;/&gt;&lt;wsp:rsid wsp:val=&quot;001B5B2C&quot;/&gt;&lt;wsp:rsid wsp:val=&quot;001C08D8&quot;/&gt;&lt;wsp:rsid wsp:val=&quot;001C3DA7&quot;/&gt;&lt;wsp:rsid wsp:val=&quot;001C54A4&quot;/&gt;&lt;wsp:rsid wsp:val=&quot;001C5D50&quot;/&gt;&lt;wsp:rsid wsp:val=&quot;001C5E3E&quot;/&gt;&lt;wsp:rsid wsp:val=&quot;001C5F44&quot;/&gt;&lt;wsp:rsid wsp:val=&quot;001C6327&quot;/&gt;&lt;wsp:rsid wsp:val=&quot;001C694A&quot;/&gt;&lt;wsp:rsid wsp:val=&quot;001D0A82&quot;/&gt;&lt;wsp:rsid wsp:val=&quot;001D2365&quot;/&gt;&lt;wsp:rsid wsp:val=&quot;001D304A&quot;/&gt;&lt;wsp:rsid wsp:val=&quot;001D32A0&quot;/&gt;&lt;wsp:rsid wsp:val=&quot;001D434B&quot;/&gt;&lt;wsp:rsid wsp:val=&quot;001D5B28&quot;/&gt;&lt;wsp:rsid wsp:val=&quot;001D5C19&quot;/&gt;&lt;wsp:rsid wsp:val=&quot;001D5ED4&quot;/&gt;&lt;wsp:rsid wsp:val=&quot;001D6A6C&quot;/&gt;&lt;wsp:rsid wsp:val=&quot;001E0079&quot;/&gt;&lt;wsp:rsid wsp:val=&quot;001E130C&quot;/&gt;&lt;wsp:rsid wsp:val=&quot;001E1C92&quot;/&gt;&lt;wsp:rsid wsp:val=&quot;001E419E&quot;/&gt;&lt;wsp:rsid wsp:val=&quot;001F07A6&quot;/&gt;&lt;wsp:rsid wsp:val=&quot;001F117A&quot;/&gt;&lt;wsp:rsid wsp:val=&quot;001F3530&quot;/&gt;&lt;wsp:rsid wsp:val=&quot;001F3D54&quot;/&gt;&lt;wsp:rsid wsp:val=&quot;001F4503&quot;/&gt;&lt;wsp:rsid wsp:val=&quot;001F4AF7&quot;/&gt;&lt;wsp:rsid wsp:val=&quot;002006E4&quot;/&gt;&lt;wsp:rsid wsp:val=&quot;002009C6&quot;/&gt;&lt;wsp:rsid wsp:val=&quot;002024B4&quot;/&gt;&lt;wsp:rsid wsp:val=&quot;002025E2&quot;/&gt;&lt;wsp:rsid wsp:val=&quot;00202D24&quot;/&gt;&lt;wsp:rsid wsp:val=&quot;0020304E&quot;/&gt;&lt;wsp:rsid wsp:val=&quot;00203C34&quot;/&gt;&lt;wsp:rsid wsp:val=&quot;002047B1&quot;/&gt;&lt;wsp:rsid wsp:val=&quot;00204DC0&quot;/&gt;&lt;wsp:rsid wsp:val=&quot;0020687D&quot;/&gt;&lt;wsp:rsid wsp:val=&quot;002068F9&quot;/&gt;&lt;wsp:rsid wsp:val=&quot;0020765F&quot;/&gt;&lt;wsp:rsid wsp:val=&quot;002078A5&quot;/&gt;&lt;wsp:rsid wsp:val=&quot;002101AA&quot;/&gt;&lt;wsp:rsid wsp:val=&quot;002104FC&quot;/&gt;&lt;wsp:rsid wsp:val=&quot;00210951&quot;/&gt;&lt;wsp:rsid wsp:val=&quot;002123FE&quot;/&gt;&lt;wsp:rsid wsp:val=&quot;00213111&quot;/&gt;&lt;wsp:rsid wsp:val=&quot;002148E8&quot;/&gt;&lt;wsp:rsid wsp:val=&quot;00216BA2&quot;/&gt;&lt;wsp:rsid wsp:val=&quot;00217458&quot;/&gt;&lt;wsp:rsid wsp:val=&quot;00220156&quot;/&gt;&lt;wsp:rsid wsp:val=&quot;002207BF&quot;/&gt;&lt;wsp:rsid wsp:val=&quot;002228CD&quot;/&gt;&lt;wsp:rsid wsp:val=&quot;00223F25&quot;/&gt;&lt;wsp:rsid wsp:val=&quot;00225BEC&quot;/&gt;&lt;wsp:rsid wsp:val=&quot;002265B6&quot;/&gt;&lt;wsp:rsid wsp:val=&quot;00234D06&quot;/&gt;&lt;wsp:rsid wsp:val=&quot;00236185&quot;/&gt;&lt;wsp:rsid wsp:val=&quot;002374BA&quot;/&gt;&lt;wsp:rsid wsp:val=&quot;00240C4A&quot;/&gt;&lt;wsp:rsid wsp:val=&quot;002422BB&quot;/&gt;&lt;wsp:rsid wsp:val=&quot;002425B7&quot;/&gt;&lt;wsp:rsid wsp:val=&quot;002438CB&quot;/&gt;&lt;wsp:rsid wsp:val=&quot;0024461B&quot;/&gt;&lt;wsp:rsid wsp:val=&quot;002472ED&quot;/&gt;&lt;wsp:rsid wsp:val=&quot;00254C6D&quot;/&gt;&lt;wsp:rsid wsp:val=&quot;00256C17&quot;/&gt;&lt;wsp:rsid wsp:val=&quot;00257401&quot;/&gt;&lt;wsp:rsid wsp:val=&quot;002613D7&quot;/&gt;&lt;wsp:rsid wsp:val=&quot;00261676&quot;/&gt;&lt;wsp:rsid wsp:val=&quot;002617EC&quot;/&gt;&lt;wsp:rsid wsp:val=&quot;002627B1&quot;/&gt;&lt;wsp:rsid wsp:val=&quot;00263B9A&quot;/&gt;&lt;wsp:rsid wsp:val=&quot;0026432A&quot;/&gt;&lt;wsp:rsid wsp:val=&quot;00266631&quot;/&gt;&lt;wsp:rsid wsp:val=&quot;00266F68&quot;/&gt;&lt;wsp:rsid wsp:val=&quot;0026793F&quot;/&gt;&lt;wsp:rsid wsp:val=&quot;002709EE&quot;/&gt;&lt;wsp:rsid wsp:val=&quot;00270E73&quot;/&gt;&lt;wsp:rsid wsp:val=&quot;0027177E&quot;/&gt;&lt;wsp:rsid wsp:val=&quot;002720BD&quot;/&gt;&lt;wsp:rsid wsp:val=&quot;00272788&quot;/&gt;&lt;wsp:rsid wsp:val=&quot;002733AC&quot;/&gt;&lt;wsp:rsid wsp:val=&quot;002737CF&quot;/&gt;&lt;wsp:rsid wsp:val=&quot;00274BAF&quot;/&gt;&lt;wsp:rsid wsp:val=&quot;002753B9&quot;/&gt;&lt;wsp:rsid wsp:val=&quot;002771FA&quot;/&gt;&lt;wsp:rsid wsp:val=&quot;00280132&quot;/&gt;&lt;wsp:rsid wsp:val=&quot;0028348F&quot;/&gt;&lt;wsp:rsid wsp:val=&quot;0028401E&quot;/&gt;&lt;wsp:rsid wsp:val=&quot;0028481C&quot;/&gt;&lt;wsp:rsid wsp:val=&quot;00284D11&quot;/&gt;&lt;wsp:rsid wsp:val=&quot;0028554B&quot;/&gt;&lt;wsp:rsid wsp:val=&quot;00285DB9&quot;/&gt;&lt;wsp:rsid wsp:val=&quot;0028624F&quot;/&gt;&lt;wsp:rsid wsp:val=&quot;0028643D&quot;/&gt;&lt;wsp:rsid wsp:val=&quot;00287C93&quot;/&gt;&lt;wsp:rsid wsp:val=&quot;002900E3&quot;/&gt;&lt;wsp:rsid wsp:val=&quot;00292975&quot;/&gt;&lt;wsp:rsid wsp:val=&quot;00296730&quot;/&gt;&lt;wsp:rsid wsp:val=&quot;002A0445&quot;/&gt;&lt;wsp:rsid wsp:val=&quot;002A04D9&quot;/&gt;&lt;wsp:rsid wsp:val=&quot;002A04F5&quot;/&gt;&lt;wsp:rsid wsp:val=&quot;002A0B82&quot;/&gt;&lt;wsp:rsid wsp:val=&quot;002A321B&quot;/&gt;&lt;wsp:rsid wsp:val=&quot;002A66F0&quot;/&gt;&lt;wsp:rsid wsp:val=&quot;002A7A7E&quot;/&gt;&lt;wsp:rsid wsp:val=&quot;002B02BE&quot;/&gt;&lt;wsp:rsid wsp:val=&quot;002B060A&quot;/&gt;&lt;wsp:rsid wsp:val=&quot;002B1E4D&quot;/&gt;&lt;wsp:rsid wsp:val=&quot;002B31C0&quot;/&gt;&lt;wsp:rsid wsp:val=&quot;002B4633&quot;/&gt;&lt;wsp:rsid wsp:val=&quot;002B4C27&quot;/&gt;&lt;wsp:rsid wsp:val=&quot;002B5AD0&quot;/&gt;&lt;wsp:rsid wsp:val=&quot;002B72E8&quot;/&gt;&lt;wsp:rsid wsp:val=&quot;002B7EC4&quot;/&gt;&lt;wsp:rsid wsp:val=&quot;002C0ED0&quot;/&gt;&lt;wsp:rsid wsp:val=&quot;002C1744&quot;/&gt;&lt;wsp:rsid wsp:val=&quot;002C18C1&quot;/&gt;&lt;wsp:rsid wsp:val=&quot;002C1CE1&quot;/&gt;&lt;wsp:rsid wsp:val=&quot;002C31B4&quot;/&gt;&lt;wsp:rsid wsp:val=&quot;002C4D6E&quot;/&gt;&lt;wsp:rsid wsp:val=&quot;002D0AD3&quot;/&gt;&lt;wsp:rsid wsp:val=&quot;002D0D3C&quot;/&gt;&lt;wsp:rsid wsp:val=&quot;002D0F82&quot;/&gt;&lt;wsp:rsid wsp:val=&quot;002D1395&quot;/&gt;&lt;wsp:rsid wsp:val=&quot;002D1FED&quot;/&gt;&lt;wsp:rsid wsp:val=&quot;002D3ACF&quot;/&gt;&lt;wsp:rsid wsp:val=&quot;002D6E82&quot;/&gt;&lt;wsp:rsid wsp:val=&quot;002D7A28&quot;/&gt;&lt;wsp:rsid wsp:val=&quot;002E0BAC&quot;/&gt;&lt;wsp:rsid wsp:val=&quot;002E1001&quot;/&gt;&lt;wsp:rsid wsp:val=&quot;002E256F&quot;/&gt;&lt;wsp:rsid wsp:val=&quot;002E3BAF&quot;/&gt;&lt;wsp:rsid wsp:val=&quot;002E58E1&quot;/&gt;&lt;wsp:rsid wsp:val=&quot;002E5B21&quot;/&gt;&lt;wsp:rsid wsp:val=&quot;002E5EC7&quot;/&gt;&lt;wsp:rsid wsp:val=&quot;002F55B8&quot;/&gt;&lt;wsp:rsid wsp:val=&quot;002F666F&quot;/&gt;&lt;wsp:rsid wsp:val=&quot;002F72D0&quot;/&gt;&lt;wsp:rsid wsp:val=&quot;002F766E&quot;/&gt;&lt;wsp:rsid wsp:val=&quot;002F7B5F&quot;/&gt;&lt;wsp:rsid wsp:val=&quot;0030117F&quot;/&gt;&lt;wsp:rsid wsp:val=&quot;00301E44&quot;/&gt;&lt;wsp:rsid wsp:val=&quot;003020CB&quot;/&gt;&lt;wsp:rsid wsp:val=&quot;00304BD2&quot;/&gt;&lt;wsp:rsid wsp:val=&quot;00304CE8&quot;/&gt;&lt;wsp:rsid wsp:val=&quot;00305FAE&quot;/&gt;&lt;wsp:rsid wsp:val=&quot;00306730&quot;/&gt;&lt;wsp:rsid wsp:val=&quot;00306CB8&quot;/&gt;&lt;wsp:rsid wsp:val=&quot;00307D86&quot;/&gt;&lt;wsp:rsid wsp:val=&quot;00313BCE&quot;/&gt;&lt;wsp:rsid wsp:val=&quot;00313E32&quot;/&gt;&lt;wsp:rsid wsp:val=&quot;0031469E&quot;/&gt;&lt;wsp:rsid wsp:val=&quot;0031760C&quot;/&gt;&lt;wsp:rsid wsp:val=&quot;0031765E&quot;/&gt;&lt;wsp:rsid wsp:val=&quot;00321AAA&quot;/&gt;&lt;wsp:rsid wsp:val=&quot;003227A7&quot;/&gt;&lt;wsp:rsid wsp:val=&quot;0032310B&quot;/&gt;&lt;wsp:rsid wsp:val=&quot;00323669&quot;/&gt;&lt;wsp:rsid wsp:val=&quot;003241B1&quot;/&gt;&lt;wsp:rsid wsp:val=&quot;003306EB&quot;/&gt;&lt;wsp:rsid wsp:val=&quot;00333489&quot;/&gt;&lt;wsp:rsid wsp:val=&quot;003338C3&quot;/&gt;&lt;wsp:rsid wsp:val=&quot;00333AB8&quot;/&gt;&lt;wsp:rsid wsp:val=&quot;0033407D&quot;/&gt;&lt;wsp:rsid wsp:val=&quot;00336FF8&quot;/&gt;&lt;wsp:rsid wsp:val=&quot;00340F5B&quot;/&gt;&lt;wsp:rsid wsp:val=&quot;0034287D&quot;/&gt;&lt;wsp:rsid wsp:val=&quot;003440A0&quot;/&gt;&lt;wsp:rsid wsp:val=&quot;00345C80&quot;/&gt;&lt;wsp:rsid wsp:val=&quot;00347D7E&quot;/&gt;&lt;wsp:rsid wsp:val=&quot;003508E1&quot;/&gt;&lt;wsp:rsid wsp:val=&quot;0035213B&quot;/&gt;&lt;wsp:rsid wsp:val=&quot;003524DF&quot;/&gt;&lt;wsp:rsid wsp:val=&quot;00356911&quot;/&gt;&lt;wsp:rsid wsp:val=&quot;00356A15&quot;/&gt;&lt;wsp:rsid wsp:val=&quot;00356AD8&quot;/&gt;&lt;wsp:rsid wsp:val=&quot;00356B87&quot;/&gt;&lt;wsp:rsid wsp:val=&quot;003572CE&quot;/&gt;&lt;wsp:rsid wsp:val=&quot;00370C55&quot;/&gt;&lt;wsp:rsid wsp:val=&quot;0037158D&quot;/&gt;&lt;wsp:rsid wsp:val=&quot;003728CD&quot;/&gt;&lt;wsp:rsid wsp:val=&quot;0037431E&quot;/&gt;&lt;wsp:rsid wsp:val=&quot;00375C8F&quot;/&gt;&lt;wsp:rsid wsp:val=&quot;0037620A&quot;/&gt;&lt;wsp:rsid wsp:val=&quot;003765ED&quot;/&gt;&lt;wsp:rsid wsp:val=&quot;00377AA7&quot;/&gt;&lt;wsp:rsid wsp:val=&quot;00380544&quot;/&gt;&lt;wsp:rsid wsp:val=&quot;003836C3&quot;/&gt;&lt;wsp:rsid wsp:val=&quot;00383748&quot;/&gt;&lt;wsp:rsid wsp:val=&quot;00383C3E&quot;/&gt;&lt;wsp:rsid wsp:val=&quot;003845D2&quot;/&gt;&lt;wsp:rsid wsp:val=&quot;003920B0&quot;/&gt;&lt;wsp:rsid wsp:val=&quot;00392191&quot;/&gt;&lt;wsp:rsid wsp:val=&quot;003921DC&quot;/&gt;&lt;wsp:rsid wsp:val=&quot;003923C6&quot;/&gt;&lt;wsp:rsid wsp:val=&quot;00392828&quot;/&gt;&lt;wsp:rsid wsp:val=&quot;0039373F&quot;/&gt;&lt;wsp:rsid wsp:val=&quot;003944B7&quot;/&gt;&lt;wsp:rsid wsp:val=&quot;003944C3&quot;/&gt;&lt;wsp:rsid wsp:val=&quot;0039493D&quot;/&gt;&lt;wsp:rsid wsp:val=&quot;00395928&quot;/&gt;&lt;wsp:rsid wsp:val=&quot;003A1759&quot;/&gt;&lt;wsp:rsid wsp:val=&quot;003A3381&quot;/&gt;&lt;wsp:rsid wsp:val=&quot;003A4013&quot;/&gt;&lt;wsp:rsid wsp:val=&quot;003A4E45&quot;/&gt;&lt;wsp:rsid wsp:val=&quot;003A77B2&quot;/&gt;&lt;wsp:rsid wsp:val=&quot;003B0773&quot;/&gt;&lt;wsp:rsid wsp:val=&quot;003B15EF&quot;/&gt;&lt;wsp:rsid wsp:val=&quot;003B1F23&quot;/&gt;&lt;wsp:rsid wsp:val=&quot;003B27D4&quot;/&gt;&lt;wsp:rsid wsp:val=&quot;003B3247&quot;/&gt;&lt;wsp:rsid wsp:val=&quot;003B4455&quot;/&gt;&lt;wsp:rsid wsp:val=&quot;003B4A5A&quot;/&gt;&lt;wsp:rsid wsp:val=&quot;003B51AB&quot;/&gt;&lt;wsp:rsid wsp:val=&quot;003B5D09&quot;/&gt;&lt;wsp:rsid wsp:val=&quot;003B5E24&quot;/&gt;&lt;wsp:rsid wsp:val=&quot;003B7438&quot;/&gt;&lt;wsp:rsid wsp:val=&quot;003C0AD3&quot;/&gt;&lt;wsp:rsid wsp:val=&quot;003C3FB9&quot;/&gt;&lt;wsp:rsid wsp:val=&quot;003D0A27&quot;/&gt;&lt;wsp:rsid wsp:val=&quot;003D27FE&quot;/&gt;&lt;wsp:rsid wsp:val=&quot;003D2BD5&quot;/&gt;&lt;wsp:rsid wsp:val=&quot;003D5C0A&quot;/&gt;&lt;wsp:rsid wsp:val=&quot;003D6A60&quot;/&gt;&lt;wsp:rsid wsp:val=&quot;003D7B90&quot;/&gt;&lt;wsp:rsid wsp:val=&quot;003E2AA8&quot;/&gt;&lt;wsp:rsid wsp:val=&quot;003E3918&quot;/&gt;&lt;wsp:rsid wsp:val=&quot;003E3B85&quot;/&gt;&lt;wsp:rsid wsp:val=&quot;003E41D2&quot;/&gt;&lt;wsp:rsid wsp:val=&quot;003E4BC6&quot;/&gt;&lt;wsp:rsid wsp:val=&quot;003E5F28&quot;/&gt;&lt;wsp:rsid wsp:val=&quot;003E6107&quot;/&gt;&lt;wsp:rsid wsp:val=&quot;003E6B56&quot;/&gt;&lt;wsp:rsid wsp:val=&quot;003E7EB5&quot;/&gt;&lt;wsp:rsid wsp:val=&quot;003F1973&quot;/&gt;&lt;wsp:rsid wsp:val=&quot;003F37BB&quot;/&gt;&lt;wsp:rsid wsp:val=&quot;003F6EAC&quot;/&gt;&lt;wsp:rsid wsp:val=&quot;003F71A0&quot;/&gt;&lt;wsp:rsid wsp:val=&quot;00401A7B&quot;/&gt;&lt;wsp:rsid wsp:val=&quot;00404A81&quot;/&gt;&lt;wsp:rsid wsp:val=&quot;004057AE&quot;/&gt;&lt;wsp:rsid wsp:val=&quot;00407038&quot;/&gt;&lt;wsp:rsid wsp:val=&quot;00407878&quot;/&gt;&lt;wsp:rsid wsp:val=&quot;00410FDA&quot;/&gt;&lt;wsp:rsid wsp:val=&quot;004114E0&quot;/&gt;&lt;wsp:rsid wsp:val=&quot;00415B7D&quot;/&gt;&lt;wsp:rsid wsp:val=&quot;00416B55&quot;/&gt;&lt;wsp:rsid wsp:val=&quot;00417737&quot;/&gt;&lt;wsp:rsid wsp:val=&quot;004224FD&quot;/&gt;&lt;wsp:rsid wsp:val=&quot;00422876&quot;/&gt;&lt;wsp:rsid wsp:val=&quot;00425A77&quot;/&gt;&lt;wsp:rsid wsp:val=&quot;00427883&quot;/&gt;&lt;wsp:rsid wsp:val=&quot;00432097&quot;/&gt;&lt;wsp:rsid wsp:val=&quot;00434C81&quot;/&gt;&lt;wsp:rsid wsp:val=&quot;00435726&quot;/&gt;&lt;wsp:rsid wsp:val=&quot;00437CB5&quot;/&gt;&lt;wsp:rsid wsp:val=&quot;0044003E&quot;/&gt;&lt;wsp:rsid wsp:val=&quot;00443CB8&quot;/&gt;&lt;wsp:rsid wsp:val=&quot;0044412C&quot;/&gt;&lt;wsp:rsid wsp:val=&quot;00446DED&quot;/&gt;&lt;wsp:rsid wsp:val=&quot;00450DD8&quot;/&gt;&lt;wsp:rsid wsp:val=&quot;00450F80&quot;/&gt;&lt;wsp:rsid wsp:val=&quot;00454EE1&quot;/&gt;&lt;wsp:rsid wsp:val=&quot;00457D1D&quot;/&gt;&lt;wsp:rsid wsp:val=&quot;00460050&quot;/&gt;&lt;wsp:rsid wsp:val=&quot;00461A32&quot;/&gt;&lt;wsp:rsid wsp:val=&quot;004645BE&quot;/&gt;&lt;wsp:rsid wsp:val=&quot;00467D42&quot;/&gt;&lt;wsp:rsid wsp:val=&quot;004703DB&quot;/&gt;&lt;wsp:rsid wsp:val=&quot;00472246&quot;/&gt;&lt;wsp:rsid wsp:val=&quot;00473905&quot;/&gt;&lt;wsp:rsid wsp:val=&quot;00476EF8&quot;/&gt;&lt;wsp:rsid wsp:val=&quot;004801DA&quot;/&gt;&lt;wsp:rsid wsp:val=&quot;00481A08&quot;/&gt;&lt;wsp:rsid wsp:val=&quot;00486264&quot;/&gt;&lt;wsp:rsid wsp:val=&quot;004862BC&quot;/&gt;&lt;wsp:rsid wsp:val=&quot;00490C2A&quot;/&gt;&lt;wsp:rsid wsp:val=&quot;004917EA&quot;/&gt;&lt;wsp:rsid wsp:val=&quot;0049468D&quot;/&gt;&lt;wsp:rsid wsp:val=&quot;004967C2&quot;/&gt;&lt;wsp:rsid wsp:val=&quot;00496A16&quot;/&gt;&lt;wsp:rsid wsp:val=&quot;00497EC4&quot;/&gt;&lt;wsp:rsid wsp:val=&quot;00497F3D&quot;/&gt;&lt;wsp:rsid wsp:val=&quot;004A3244&quot;/&gt;&lt;wsp:rsid wsp:val=&quot;004A5184&quot;/&gt;&lt;wsp:rsid wsp:val=&quot;004A5D52&quot;/&gt;&lt;wsp:rsid wsp:val=&quot;004A62FF&quot;/&gt;&lt;wsp:rsid wsp:val=&quot;004A67E8&quot;/&gt;&lt;wsp:rsid wsp:val=&quot;004B1190&quot;/&gt;&lt;wsp:rsid wsp:val=&quot;004B23CD&quot;/&gt;&lt;wsp:rsid wsp:val=&quot;004B340D&quot;/&gt;&lt;wsp:rsid wsp:val=&quot;004B4096&quot;/&gt;&lt;wsp:rsid wsp:val=&quot;004B7262&quot;/&gt;&lt;wsp:rsid wsp:val=&quot;004C036C&quot;/&gt;&lt;wsp:rsid wsp:val=&quot;004C4059&quot;/&gt;&lt;wsp:rsid wsp:val=&quot;004C42DE&quot;/&gt;&lt;wsp:rsid wsp:val=&quot;004C4352&quot;/&gt;&lt;wsp:rsid wsp:val=&quot;004C49E0&quot;/&gt;&lt;wsp:rsid wsp:val=&quot;004C5959&quot;/&gt;&lt;wsp:rsid wsp:val=&quot;004C656A&quot;/&gt;&lt;wsp:rsid wsp:val=&quot;004D1071&quot;/&gt;&lt;wsp:rsid wsp:val=&quot;004D1AC9&quot;/&gt;&lt;wsp:rsid wsp:val=&quot;004D27DC&quot;/&gt;&lt;wsp:rsid wsp:val=&quot;004D3A28&quot;/&gt;&lt;wsp:rsid wsp:val=&quot;004D6BFD&quot;/&gt;&lt;wsp:rsid wsp:val=&quot;004D6FD9&quot;/&gt;&lt;wsp:rsid wsp:val=&quot;004E151E&quot;/&gt;&lt;wsp:rsid wsp:val=&quot;004E23AD&quot;/&gt;&lt;wsp:rsid wsp:val=&quot;004E25BB&quot;/&gt;&lt;wsp:rsid wsp:val=&quot;004E2779&quot;/&gt;&lt;wsp:rsid wsp:val=&quot;004E3180&quot;/&gt;&lt;wsp:rsid wsp:val=&quot;004E51F9&quot;/&gt;&lt;wsp:rsid wsp:val=&quot;004E61E2&quot;/&gt;&lt;wsp:rsid wsp:val=&quot;004E74D8&quot;/&gt;&lt;wsp:rsid wsp:val=&quot;004F0857&quot;/&gt;&lt;wsp:rsid wsp:val=&quot;004F1309&quot;/&gt;&lt;wsp:rsid wsp:val=&quot;004F74C1&quot;/&gt;&lt;wsp:rsid wsp:val=&quot;00503F22&quot;/&gt;&lt;wsp:rsid wsp:val=&quot;005055C9&quot;/&gt;&lt;wsp:rsid wsp:val=&quot;005058C5&quot;/&gt;&lt;wsp:rsid wsp:val=&quot;00505B62&quot;/&gt;&lt;wsp:rsid wsp:val=&quot;00505F8D&quot;/&gt;&lt;wsp:rsid wsp:val=&quot;00507B1E&quot;/&gt;&lt;wsp:rsid wsp:val=&quot;00507C74&quot;/&gt;&lt;wsp:rsid wsp:val=&quot;00511710&quot;/&gt;&lt;wsp:rsid wsp:val=&quot;00513DAB&quot;/&gt;&lt;wsp:rsid wsp:val=&quot;0051662D&quot;/&gt;&lt;wsp:rsid wsp:val=&quot;00516C73&quot;/&gt;&lt;wsp:rsid wsp:val=&quot;005173C5&quot;/&gt;&lt;wsp:rsid wsp:val=&quot;00517C33&quot;/&gt;&lt;wsp:rsid wsp:val=&quot;00517D94&quot;/&gt;&lt;wsp:rsid wsp:val=&quot;005201A3&quot;/&gt;&lt;wsp:rsid wsp:val=&quot;00520B6C&quot;/&gt;&lt;wsp:rsid wsp:val=&quot;00525713&quot;/&gt;&lt;wsp:rsid wsp:val=&quot;00526192&quot;/&gt;&lt;wsp:rsid wsp:val=&quot;00530FEC&quot;/&gt;&lt;wsp:rsid wsp:val=&quot;005326F7&quot;/&gt;&lt;wsp:rsid wsp:val=&quot;00534197&quot;/&gt;&lt;wsp:rsid wsp:val=&quot;00535EC6&quot;/&gt;&lt;wsp:rsid wsp:val=&quot;005378D8&quot;/&gt;&lt;wsp:rsid wsp:val=&quot;00542817&quot;/&gt;&lt;wsp:rsid wsp:val=&quot;00543AB3&quot;/&gt;&lt;wsp:rsid wsp:val=&quot;0054542D&quot;/&gt;&lt;wsp:rsid wsp:val=&quot;005455EB&quot;/&gt;&lt;wsp:rsid wsp:val=&quot;00546113&quot;/&gt;&lt;wsp:rsid wsp:val=&quot;00547171&quot;/&gt;&lt;wsp:rsid wsp:val=&quot;00547CC2&quot;/&gt;&lt;wsp:rsid wsp:val=&quot;0055061C&quot;/&gt;&lt;wsp:rsid wsp:val=&quot;005521F5&quot;/&gt;&lt;wsp:rsid wsp:val=&quot;005544D9&quot;/&gt;&lt;wsp:rsid wsp:val=&quot;00554DE2&quot;/&gt;&lt;wsp:rsid wsp:val=&quot;00555DA4&quot;/&gt;&lt;wsp:rsid wsp:val=&quot;00560DC9&quot;/&gt;&lt;wsp:rsid wsp:val=&quot;0056295D&quot;/&gt;&lt;wsp:rsid wsp:val=&quot;00567AB7&quot;/&gt;&lt;wsp:rsid wsp:val=&quot;00570398&quot;/&gt;&lt;wsp:rsid wsp:val=&quot;0057204D&quot;/&gt;&lt;wsp:rsid wsp:val=&quot;00573C1C&quot;/&gt;&lt;wsp:rsid wsp:val=&quot;00574A4A&quot;/&gt;&lt;wsp:rsid wsp:val=&quot;00575367&quot;/&gt;&lt;wsp:rsid wsp:val=&quot;00577514&quot;/&gt;&lt;wsp:rsid wsp:val=&quot;00577C4B&quot;/&gt;&lt;wsp:rsid wsp:val=&quot;005801EE&quot;/&gt;&lt;wsp:rsid wsp:val=&quot;005806C7&quot;/&gt;&lt;wsp:rsid wsp:val=&quot;00581083&quot;/&gt;&lt;wsp:rsid wsp:val=&quot;0058262F&quot;/&gt;&lt;wsp:rsid wsp:val=&quot;00582B2F&quot;/&gt;&lt;wsp:rsid wsp:val=&quot;00584580&quot;/&gt;&lt;wsp:rsid wsp:val=&quot;00586A68&quot;/&gt;&lt;wsp:rsid wsp:val=&quot;00586BC1&quot;/&gt;&lt;wsp:rsid wsp:val=&quot;00586F98&quot;/&gt;&lt;wsp:rsid wsp:val=&quot;00587A2C&quot;/&gt;&lt;wsp:rsid wsp:val=&quot;00591977&quot;/&gt;&lt;wsp:rsid wsp:val=&quot;00591D09&quot;/&gt;&lt;wsp:rsid wsp:val=&quot;005923E9&quot;/&gt;&lt;wsp:rsid wsp:val=&quot;005962DD&quot;/&gt;&lt;wsp:rsid wsp:val=&quot;0059720D&quot;/&gt;&lt;wsp:rsid wsp:val=&quot;005A01C3&quot;/&gt;&lt;wsp:rsid wsp:val=&quot;005A04A6&quot;/&gt;&lt;wsp:rsid wsp:val=&quot;005A0698&quot;/&gt;&lt;wsp:rsid wsp:val=&quot;005A4F15&quot;/&gt;&lt;wsp:rsid wsp:val=&quot;005A7B0F&quot;/&gt;&lt;wsp:rsid wsp:val=&quot;005B002A&quot;/&gt;&lt;wsp:rsid wsp:val=&quot;005B0D4E&quot;/&gt;&lt;wsp:rsid wsp:val=&quot;005B1B54&quot;/&gt;&lt;wsp:rsid wsp:val=&quot;005B37C9&quot;/&gt;&lt;wsp:rsid wsp:val=&quot;005B404A&quot;/&gt;&lt;wsp:rsid wsp:val=&quot;005B5811&quot;/&gt;&lt;wsp:rsid wsp:val=&quot;005B6686&quot;/&gt;&lt;wsp:rsid wsp:val=&quot;005B70B1&quot;/&gt;&lt;wsp:rsid wsp:val=&quot;005B72A3&quot;/&gt;&lt;wsp:rsid wsp:val=&quot;005C077B&quot;/&gt;&lt;wsp:rsid wsp:val=&quot;005C1D86&quot;/&gt;&lt;wsp:rsid wsp:val=&quot;005C2202&quot;/&gt;&lt;wsp:rsid wsp:val=&quot;005C4DFA&quot;/&gt;&lt;wsp:rsid wsp:val=&quot;005C7A77&quot;/&gt;&lt;wsp:rsid wsp:val=&quot;005D2104&quot;/&gt;&lt;wsp:rsid wsp:val=&quot;005D36EE&quot;/&gt;&lt;wsp:rsid wsp:val=&quot;005E042E&quot;/&gt;&lt;wsp:rsid wsp:val=&quot;005E24ED&quot;/&gt;&lt;wsp:rsid wsp:val=&quot;005E2E02&quot;/&gt;&lt;wsp:rsid wsp:val=&quot;005E3EDA&quot;/&gt;&lt;wsp:rsid wsp:val=&quot;005E4384&quot;/&gt;&lt;wsp:rsid wsp:val=&quot;005E463A&quot;/&gt;&lt;wsp:rsid wsp:val=&quot;005E655C&quot;/&gt;&lt;wsp:rsid wsp:val=&quot;005E6ADA&quot;/&gt;&lt;wsp:rsid wsp:val=&quot;005F445A&quot;/&gt;&lt;wsp:rsid wsp:val=&quot;005F48C4&quot;/&gt;&lt;wsp:rsid wsp:val=&quot;005F4F92&quot;/&gt;&lt;wsp:rsid wsp:val=&quot;005F522F&quot;/&gt;&lt;wsp:rsid wsp:val=&quot;00601709&quot;/&gt;&lt;wsp:rsid wsp:val=&quot;006019FD&quot;/&gt;&lt;wsp:rsid wsp:val=&quot;006023DE&quot;/&gt;&lt;wsp:rsid wsp:val=&quot;006031F5&quot;/&gt;&lt;wsp:rsid wsp:val=&quot;00603208&quot;/&gt;&lt;wsp:rsid wsp:val=&quot;00606387&quot;/&gt;&lt;wsp:rsid wsp:val=&quot;006106E2&quot;/&gt;&lt;wsp:rsid wsp:val=&quot;006109ED&quot;/&gt;&lt;wsp:rsid wsp:val=&quot;00610A18&quot;/&gt;&lt;wsp:rsid wsp:val=&quot;006113C4&quot;/&gt;&lt;wsp:rsid wsp:val=&quot;00611467&quot;/&gt;&lt;wsp:rsid wsp:val=&quot;00612C4A&quot;/&gt;&lt;wsp:rsid wsp:val=&quot;00614949&quot;/&gt;&lt;wsp:rsid wsp:val=&quot;00615B4A&quot;/&gt;&lt;wsp:rsid wsp:val=&quot;00616E03&quot;/&gt;&lt;wsp:rsid wsp:val=&quot;0062033A&quot;/&gt;&lt;wsp:rsid wsp:val=&quot;00620798&quot;/&gt;&lt;wsp:rsid wsp:val=&quot;00621CBE&quot;/&gt;&lt;wsp:rsid wsp:val=&quot;006228CA&quot;/&gt;&lt;wsp:rsid wsp:val=&quot;00623953&quot;/&gt;&lt;wsp:rsid wsp:val=&quot;00626A48&quot;/&gt;&lt;wsp:rsid wsp:val=&quot;00626DE4&quot;/&gt;&lt;wsp:rsid wsp:val=&quot;006333BE&quot;/&gt;&lt;wsp:rsid wsp:val=&quot;00633517&quot;/&gt;&lt;wsp:rsid wsp:val=&quot;0063676B&quot;/&gt;&lt;wsp:rsid wsp:val=&quot;0063786A&quot;/&gt;&lt;wsp:rsid wsp:val=&quot;00642158&quot;/&gt;&lt;wsp:rsid wsp:val=&quot;00642D72&quot;/&gt;&lt;wsp:rsid wsp:val=&quot;0064510D&quot;/&gt;&lt;wsp:rsid wsp:val=&quot;00645197&quot;/&gt;&lt;wsp:rsid wsp:val=&quot;00646D1C&quot;/&gt;&lt;wsp:rsid wsp:val=&quot;0065125D&quot;/&gt;&lt;wsp:rsid wsp:val=&quot;00651ED4&quot;/&gt;&lt;wsp:rsid wsp:val=&quot;00652149&quot;/&gt;&lt;wsp:rsid wsp:val=&quot;0065309B&quot;/&gt;&lt;wsp:rsid wsp:val=&quot;006530E9&quot;/&gt;&lt;wsp:rsid wsp:val=&quot;00653AE9&quot;/&gt;&lt;wsp:rsid wsp:val=&quot;006617F9&quot;/&gt;&lt;wsp:rsid wsp:val=&quot;0066779A&quot;/&gt;&lt;wsp:rsid wsp:val=&quot;00672A17&quot;/&gt;&lt;wsp:rsid wsp:val=&quot;00672A85&quot;/&gt;&lt;wsp:rsid wsp:val=&quot;0067446B&quot;/&gt;&lt;wsp:rsid wsp:val=&quot;00676095&quot;/&gt;&lt;wsp:rsid wsp:val=&quot;00676655&quot;/&gt;&lt;wsp:rsid wsp:val=&quot;00676D3E&quot;/&gt;&lt;wsp:rsid wsp:val=&quot;006835CF&quot;/&gt;&lt;wsp:rsid wsp:val=&quot;00684524&quot;/&gt;&lt;wsp:rsid wsp:val=&quot;00687197&quot;/&gt;&lt;wsp:rsid wsp:val=&quot;00691014&quot;/&gt;&lt;wsp:rsid wsp:val=&quot;006938FB&quot;/&gt;&lt;wsp:rsid wsp:val=&quot;00694FC6&quot;/&gt;&lt;wsp:rsid wsp:val=&quot;00696CD5&quot;/&gt;&lt;wsp:rsid wsp:val=&quot;00696D4A&quot;/&gt;&lt;wsp:rsid wsp:val=&quot;0069732B&quot;/&gt;&lt;wsp:rsid wsp:val=&quot;006A10D2&quot;/&gt;&lt;wsp:rsid wsp:val=&quot;006A1418&quot;/&gt;&lt;wsp:rsid wsp:val=&quot;006A418E&quot;/&gt;&lt;wsp:rsid wsp:val=&quot;006A6848&quot;/&gt;&lt;wsp:rsid wsp:val=&quot;006B2114&quot;/&gt;&lt;wsp:rsid wsp:val=&quot;006B2588&quot;/&gt;&lt;wsp:rsid wsp:val=&quot;006B2AC5&quot;/&gt;&lt;wsp:rsid wsp:val=&quot;006B2E62&quot;/&gt;&lt;wsp:rsid wsp:val=&quot;006B3746&quot;/&gt;&lt;wsp:rsid wsp:val=&quot;006B51A8&quot;/&gt;&lt;wsp:rsid wsp:val=&quot;006B5BC6&quot;/&gt;&lt;wsp:rsid wsp:val=&quot;006B601A&quot;/&gt;&lt;wsp:rsid wsp:val=&quot;006B7870&quot;/&gt;&lt;wsp:rsid wsp:val=&quot;006B790D&quot;/&gt;&lt;wsp:rsid wsp:val=&quot;006C10F1&quot;/&gt;&lt;wsp:rsid wsp:val=&quot;006C1B3C&quot;/&gt;&lt;wsp:rsid wsp:val=&quot;006C1CF8&quot;/&gt;&lt;wsp:rsid wsp:val=&quot;006C1F69&quot;/&gt;&lt;wsp:rsid wsp:val=&quot;006C2049&quot;/&gt;&lt;wsp:rsid wsp:val=&quot;006C4689&quot;/&gt;&lt;wsp:rsid wsp:val=&quot;006C4857&quot;/&gt;&lt;wsp:rsid wsp:val=&quot;006C4CB1&quot;/&gt;&lt;wsp:rsid wsp:val=&quot;006C5B28&quot;/&gt;&lt;wsp:rsid wsp:val=&quot;006C65DF&quot;/&gt;&lt;wsp:rsid wsp:val=&quot;006C68B4&quot;/&gt;&lt;wsp:rsid wsp:val=&quot;006D024C&quot;/&gt;&lt;wsp:rsid wsp:val=&quot;006D2322&quot;/&gt;&lt;wsp:rsid wsp:val=&quot;006D2C9B&quot;/&gt;&lt;wsp:rsid wsp:val=&quot;006D33DC&quot;/&gt;&lt;wsp:rsid wsp:val=&quot;006D56E5&quot;/&gt;&lt;wsp:rsid wsp:val=&quot;006D61CB&quot;/&gt;&lt;wsp:rsid wsp:val=&quot;006D6E70&quot;/&gt;&lt;wsp:rsid wsp:val=&quot;006E22ED&quot;/&gt;&lt;wsp:rsid wsp:val=&quot;006E284F&quot;/&gt;&lt;wsp:rsid wsp:val=&quot;006E3649&quot;/&gt;&lt;wsp:rsid wsp:val=&quot;006E37D4&quot;/&gt;&lt;wsp:rsid wsp:val=&quot;006E5A1E&quot;/&gt;&lt;wsp:rsid wsp:val=&quot;006E661D&quot;/&gt;&lt;wsp:rsid wsp:val=&quot;006E6968&quot;/&gt;&lt;wsp:rsid wsp:val=&quot;006E7BF9&quot;/&gt;&lt;wsp:rsid wsp:val=&quot;006F11F3&quot;/&gt;&lt;wsp:rsid wsp:val=&quot;006F1D62&quot;/&gt;&lt;wsp:rsid wsp:val=&quot;006F3836&quot;/&gt;&lt;wsp:rsid wsp:val=&quot;006F616F&quot;/&gt;&lt;wsp:rsid wsp:val=&quot;0070011C&quot;/&gt;&lt;wsp:rsid wsp:val=&quot;007002BC&quot;/&gt;&lt;wsp:rsid wsp:val=&quot;007016AB&quot;/&gt;&lt;wsp:rsid wsp:val=&quot;007021C5&quot;/&gt;&lt;wsp:rsid wsp:val=&quot;0070614E&quot;/&gt;&lt;wsp:rsid wsp:val=&quot;00707CC2&quot;/&gt;&lt;wsp:rsid wsp:val=&quot;00707CFB&quot;/&gt;&lt;wsp:rsid wsp:val=&quot;007167C7&quot;/&gt;&lt;wsp:rsid wsp:val=&quot;0072216C&quot;/&gt;&lt;wsp:rsid wsp:val=&quot;0072450C&quot;/&gt;&lt;wsp:rsid wsp:val=&quot;00726093&quot;/&gt;&lt;wsp:rsid wsp:val=&quot;0073208F&quot;/&gt;&lt;wsp:rsid wsp:val=&quot;00734279&quot;/&gt;&lt;wsp:rsid wsp:val=&quot;0073455E&quot;/&gt;&lt;wsp:rsid wsp:val=&quot;007353CB&quot;/&gt;&lt;wsp:rsid wsp:val=&quot;00735C89&quot;/&gt;&lt;wsp:rsid wsp:val=&quot;00736109&quot;/&gt;&lt;wsp:rsid wsp:val=&quot;00737207&quot;/&gt;&lt;wsp:rsid wsp:val=&quot;00737437&quot;/&gt;&lt;wsp:rsid wsp:val=&quot;00737C54&quot;/&gt;&lt;wsp:rsid wsp:val=&quot;00742D1A&quot;/&gt;&lt;wsp:rsid wsp:val=&quot;0074515F&quot;/&gt;&lt;wsp:rsid wsp:val=&quot;00745F8F&quot;/&gt;&lt;wsp:rsid wsp:val=&quot;00746032&quot;/&gt;&lt;wsp:rsid wsp:val=&quot;00746BE5&quot;/&gt;&lt;wsp:rsid wsp:val=&quot;007479DA&quot;/&gt;&lt;wsp:rsid wsp:val=&quot;00750D7B&quot;/&gt;&lt;wsp:rsid wsp:val=&quot;00750E5E&quot;/&gt;&lt;wsp:rsid wsp:val=&quot;00756766&quot;/&gt;&lt;wsp:rsid wsp:val=&quot;00756D87&quot;/&gt;&lt;wsp:rsid wsp:val=&quot;00757649&quot;/&gt;&lt;wsp:rsid wsp:val=&quot;00757CD8&quot;/&gt;&lt;wsp:rsid wsp:val=&quot;0076174D&quot;/&gt;&lt;wsp:rsid wsp:val=&quot;00761861&quot;/&gt;&lt;wsp:rsid wsp:val=&quot;007618B5&quot;/&gt;&lt;wsp:rsid wsp:val=&quot;00763700&quot;/&gt;&lt;wsp:rsid wsp:val=&quot;00764326&quot;/&gt;&lt;wsp:rsid wsp:val=&quot;0076459D&quot;/&gt;&lt;wsp:rsid wsp:val=&quot;007737E2&quot;/&gt;&lt;wsp:rsid wsp:val=&quot;00773D0F&quot;/&gt;&lt;wsp:rsid wsp:val=&quot;007760FE&quot;/&gt;&lt;wsp:rsid wsp:val=&quot;007762F2&quot;/&gt;&lt;wsp:rsid wsp:val=&quot;00780046&quot;/&gt;&lt;wsp:rsid wsp:val=&quot;00780EC5&quot;/&gt;&lt;wsp:rsid wsp:val=&quot;007810C6&quot;/&gt;&lt;wsp:rsid wsp:val=&quot;00781A79&quot;/&gt;&lt;wsp:rsid wsp:val=&quot;00781F1A&quot;/&gt;&lt;wsp:rsid wsp:val=&quot;007825BA&quot;/&gt;&lt;wsp:rsid wsp:val=&quot;007838B7&quot;/&gt;&lt;wsp:rsid wsp:val=&quot;0078417C&quot;/&gt;&lt;wsp:rsid wsp:val=&quot;00786F3D&quot;/&gt;&lt;wsp:rsid wsp:val=&quot;007877A8&quot;/&gt;&lt;wsp:rsid wsp:val=&quot;00794025&quot;/&gt;&lt;wsp:rsid wsp:val=&quot;007943C0&quot;/&gt;&lt;wsp:rsid wsp:val=&quot;00795D69&quot;/&gt;&lt;wsp:rsid wsp:val=&quot;00795D79&quot;/&gt;&lt;wsp:rsid wsp:val=&quot;00797747&quot;/&gt;&lt;wsp:rsid wsp:val=&quot;007A19AA&quot;/&gt;&lt;wsp:rsid wsp:val=&quot;007A7BB2&quot;/&gt;&lt;wsp:rsid wsp:val=&quot;007B233C&quot;/&gt;&lt;wsp:rsid wsp:val=&quot;007B2813&quot;/&gt;&lt;wsp:rsid wsp:val=&quot;007B3702&quot;/&gt;&lt;wsp:rsid wsp:val=&quot;007B4427&quot;/&gt;&lt;wsp:rsid wsp:val=&quot;007B4B2F&quot;/&gt;&lt;wsp:rsid wsp:val=&quot;007B52C3&quot;/&gt;&lt;wsp:rsid wsp:val=&quot;007B5456&quot;/&gt;&lt;wsp:rsid wsp:val=&quot;007B6D0D&quot;/&gt;&lt;wsp:rsid wsp:val=&quot;007B6DE9&quot;/&gt;&lt;wsp:rsid wsp:val=&quot;007C13BC&quot;/&gt;&lt;wsp:rsid wsp:val=&quot;007C1BB9&quot;/&gt;&lt;wsp:rsid wsp:val=&quot;007C463E&quot;/&gt;&lt;wsp:rsid wsp:val=&quot;007C73C7&quot;/&gt;&lt;wsp:rsid wsp:val=&quot;007D11A3&quot;/&gt;&lt;wsp:rsid wsp:val=&quot;007E1750&quot;/&gt;&lt;wsp:rsid wsp:val=&quot;007E18B1&quot;/&gt;&lt;wsp:rsid wsp:val=&quot;007E23CC&quot;/&gt;&lt;wsp:rsid wsp:val=&quot;007E243B&quot;/&gt;&lt;wsp:rsid wsp:val=&quot;007E3BDC&quot;/&gt;&lt;wsp:rsid wsp:val=&quot;007E4CBE&quot;/&gt;&lt;wsp:rsid wsp:val=&quot;007E7EEC&quot;/&gt;&lt;wsp:rsid wsp:val=&quot;007F3550&quot;/&gt;&lt;wsp:rsid wsp:val=&quot;007F5DE3&quot;/&gt;&lt;wsp:rsid wsp:val=&quot;00800160&quot;/&gt;&lt;wsp:rsid wsp:val=&quot;0080646A&quot;/&gt;&lt;wsp:rsid wsp:val=&quot;00806679&quot;/&gt;&lt;wsp:rsid wsp:val=&quot;00806864&quot;/&gt;&lt;wsp:rsid wsp:val=&quot;00806B96&quot;/&gt;&lt;wsp:rsid wsp:val=&quot;0080700C&quot;/&gt;&lt;wsp:rsid wsp:val=&quot;008076E2&quot;/&gt;&lt;wsp:rsid wsp:val=&quot;00811221&quot;/&gt;&lt;wsp:rsid wsp:val=&quot;008126E4&quot;/&gt;&lt;wsp:rsid wsp:val=&quot;00812E03&quot;/&gt;&lt;wsp:rsid wsp:val=&quot;00814657&quot;/&gt;&lt;wsp:rsid wsp:val=&quot;00814C3D&quot;/&gt;&lt;wsp:rsid wsp:val=&quot;008243E0&quot;/&gt;&lt;wsp:rsid wsp:val=&quot;00833D42&quot;/&gt;&lt;wsp:rsid wsp:val=&quot;00835C3A&quot;/&gt;&lt;wsp:rsid wsp:val=&quot;00837053&quot;/&gt;&lt;wsp:rsid wsp:val=&quot;008401E5&quot;/&gt;&lt;wsp:rsid wsp:val=&quot;00840396&quot;/&gt;&lt;wsp:rsid wsp:val=&quot;008417F5&quot;/&gt;&lt;wsp:rsid wsp:val=&quot;00842703&quot;/&gt;&lt;wsp:rsid wsp:val=&quot;00842E75&quot;/&gt;&lt;wsp:rsid wsp:val=&quot;00842F68&quot;/&gt;&lt;wsp:rsid wsp:val=&quot;0084687B&quot;/&gt;&lt;wsp:rsid wsp:val=&quot;00846DA2&quot;/&gt;&lt;wsp:rsid wsp:val=&quot;00846DC8&quot;/&gt;&lt;wsp:rsid wsp:val=&quot;008471C2&quot;/&gt;&lt;wsp:rsid wsp:val=&quot;00850820&quot;/&gt;&lt;wsp:rsid wsp:val=&quot;00850DA6&quot;/&gt;&lt;wsp:rsid wsp:val=&quot;0085194F&quot;/&gt;&lt;wsp:rsid wsp:val=&quot;0085232C&quot;/&gt;&lt;wsp:rsid wsp:val=&quot;008528F8&quot;/&gt;&lt;wsp:rsid wsp:val=&quot;00852A30&quot;/&gt;&lt;wsp:rsid wsp:val=&quot;00853766&quot;/&gt;&lt;wsp:rsid wsp:val=&quot;00853DEA&quot;/&gt;&lt;wsp:rsid wsp:val=&quot;008553A3&quot;/&gt;&lt;wsp:rsid wsp:val=&quot;00855C33&quot;/&gt;&lt;wsp:rsid wsp:val=&quot;00861CA3&quot;/&gt;&lt;wsp:rsid wsp:val=&quot;008622C9&quot;/&gt;&lt;wsp:rsid wsp:val=&quot;00863E86&quot;/&gt;&lt;wsp:rsid wsp:val=&quot;00865A13&quot;/&gt;&lt;wsp:rsid wsp:val=&quot;00867021&quot;/&gt;&lt;wsp:rsid wsp:val=&quot;0087233D&quot;/&gt;&lt;wsp:rsid wsp:val=&quot;0087236C&quot;/&gt;&lt;wsp:rsid wsp:val=&quot;00876005&quot;/&gt;&lt;wsp:rsid wsp:val=&quot;00876C30&quot;/&gt;&lt;wsp:rsid wsp:val=&quot;00883497&quot;/&gt;&lt;wsp:rsid wsp:val=&quot;00883704&quot;/&gt;&lt;wsp:rsid wsp:val=&quot;00885B66&quot;/&gt;&lt;wsp:rsid wsp:val=&quot;00887896&quot;/&gt;&lt;wsp:rsid wsp:val=&quot;00890136&quot;/&gt;&lt;wsp:rsid wsp:val=&quot;00892737&quot;/&gt;&lt;wsp:rsid wsp:val=&quot;00892767&quot;/&gt;&lt;wsp:rsid wsp:val=&quot;00894DB2&quot;/&gt;&lt;wsp:rsid wsp:val=&quot;00894E9B&quot;/&gt;&lt;wsp:rsid wsp:val=&quot;00896028&quot;/&gt;&lt;wsp:rsid wsp:val=&quot;00896A2B&quot;/&gt;&lt;wsp:rsid wsp:val=&quot;00896ADD&quot;/&gt;&lt;wsp:rsid wsp:val=&quot;008971D8&quot;/&gt;&lt;wsp:rsid wsp:val=&quot;00897696&quot;/&gt;&lt;wsp:rsid wsp:val=&quot;008A082E&quot;/&gt;&lt;wsp:rsid wsp:val=&quot;008A38A2&quot;/&gt;&lt;wsp:rsid wsp:val=&quot;008A3F2E&quot;/&gt;&lt;wsp:rsid wsp:val=&quot;008A5673&quot;/&gt;&lt;wsp:rsid wsp:val=&quot;008B0CC2&quot;/&gt;&lt;wsp:rsid wsp:val=&quot;008B0D04&quot;/&gt;&lt;wsp:rsid wsp:val=&quot;008B0F39&quot;/&gt;&lt;wsp:rsid wsp:val=&quot;008B1559&quot;/&gt;&lt;wsp:rsid wsp:val=&quot;008B29EC&quot;/&gt;&lt;wsp:rsid wsp:val=&quot;008B4072&quot;/&gt;&lt;wsp:rsid wsp:val=&quot;008B4877&quot;/&gt;&lt;wsp:rsid wsp:val=&quot;008B535E&quot;/&gt;&lt;wsp:rsid wsp:val=&quot;008C0071&quot;/&gt;&lt;wsp:rsid wsp:val=&quot;008C03E6&quot;/&gt;&lt;wsp:rsid wsp:val=&quot;008C1A0F&quot;/&gt;&lt;wsp:rsid wsp:val=&quot;008C1B25&quot;/&gt;&lt;wsp:rsid wsp:val=&quot;008C271F&quot;/&gt;&lt;wsp:rsid wsp:val=&quot;008C7060&quot;/&gt;&lt;wsp:rsid wsp:val=&quot;008D055E&quot;/&gt;&lt;wsp:rsid wsp:val=&quot;008D3992&quot;/&gt;&lt;wsp:rsid wsp:val=&quot;008D3CF0&quot;/&gt;&lt;wsp:rsid wsp:val=&quot;008D775C&quot;/&gt;&lt;wsp:rsid wsp:val=&quot;008E1E2C&quot;/&gt;&lt;wsp:rsid wsp:val=&quot;008E2400&quot;/&gt;&lt;wsp:rsid wsp:val=&quot;008E39D6&quot;/&gt;&lt;wsp:rsid wsp:val=&quot;008E40AD&quot;/&gt;&lt;wsp:rsid wsp:val=&quot;008E4C2F&quot;/&gt;&lt;wsp:rsid wsp:val=&quot;008E6058&quot;/&gt;&lt;wsp:rsid wsp:val=&quot;008E7D6E&quot;/&gt;&lt;wsp:rsid wsp:val=&quot;008F0CD4&quot;/&gt;&lt;wsp:rsid wsp:val=&quot;008F2316&quot;/&gt;&lt;wsp:rsid wsp:val=&quot;008F324C&quot;/&gt;&lt;wsp:rsid wsp:val=&quot;008F3A6F&quot;/&gt;&lt;wsp:rsid wsp:val=&quot;008F5628&quot;/&gt;&lt;wsp:rsid wsp:val=&quot;008F7E60&quot;/&gt;&lt;wsp:rsid wsp:val=&quot;00900C3C&quot;/&gt;&lt;wsp:rsid wsp:val=&quot;00903741&quot;/&gt;&lt;wsp:rsid wsp:val=&quot;0090383B&quot;/&gt;&lt;wsp:rsid wsp:val=&quot;009041EB&quot;/&gt;&lt;wsp:rsid wsp:val=&quot;00904EFE&quot;/&gt;&lt;wsp:rsid wsp:val=&quot;00905A16&quot;/&gt;&lt;wsp:rsid wsp:val=&quot;00905E6F&quot;/&gt;&lt;wsp:rsid wsp:val=&quot;009063A7&quot;/&gt;&lt;wsp:rsid wsp:val=&quot;009101B8&quot;/&gt;&lt;wsp:rsid wsp:val=&quot;009102FD&quot;/&gt;&lt;wsp:rsid wsp:val=&quot;009105EC&quot;/&gt;&lt;wsp:rsid wsp:val=&quot;00910DB0&quot;/&gt;&lt;wsp:rsid wsp:val=&quot;009120CF&quot;/&gt;&lt;wsp:rsid wsp:val=&quot;0091252F&quot;/&gt;&lt;wsp:rsid wsp:val=&quot;0091460F&quot;/&gt;&lt;wsp:rsid wsp:val=&quot;00917959&quot;/&gt;&lt;wsp:rsid wsp:val=&quot;00920124&quot;/&gt;&lt;wsp:rsid wsp:val=&quot;009219E2&quot;/&gt;&lt;wsp:rsid wsp:val=&quot;00922348&quot;/&gt;&lt;wsp:rsid wsp:val=&quot;0092416C&quot;/&gt;&lt;wsp:rsid wsp:val=&quot;00924B35&quot;/&gt;&lt;wsp:rsid wsp:val=&quot;009268DC&quot;/&gt;&lt;wsp:rsid wsp:val=&quot;00926C33&quot;/&gt;&lt;wsp:rsid wsp:val=&quot;00927EA1&quot;/&gt;&lt;wsp:rsid wsp:val=&quot;0093168D&quot;/&gt;&lt;wsp:rsid wsp:val=&quot;0093189C&quot;/&gt;&lt;wsp:rsid wsp:val=&quot;00934E42&quot;/&gt;&lt;wsp:rsid wsp:val=&quot;009367A6&quot;/&gt;&lt;wsp:rsid wsp:val=&quot;00936D29&quot;/&gt;&lt;wsp:rsid wsp:val=&quot;00937712&quot;/&gt;&lt;wsp:rsid wsp:val=&quot;00937B4B&quot;/&gt;&lt;wsp:rsid wsp:val=&quot;009403E8&quot;/&gt;&lt;wsp:rsid wsp:val=&quot;00940633&quot;/&gt;&lt;wsp:rsid wsp:val=&quot;00940D6D&quot;/&gt;&lt;wsp:rsid wsp:val=&quot;009414B1&quot;/&gt;&lt;wsp:rsid wsp:val=&quot;00941B2B&quot;/&gt;&lt;wsp:rsid wsp:val=&quot;00945997&quot;/&gt;&lt;wsp:rsid wsp:val=&quot;00946330&quot;/&gt;&lt;wsp:rsid wsp:val=&quot;0094777E&quot;/&gt;&lt;wsp:rsid wsp:val=&quot;00950FC4&quot;/&gt;&lt;wsp:rsid wsp:val=&quot;00953A75&quot;/&gt;&lt;wsp:rsid wsp:val=&quot;00953D4B&quot;/&gt;&lt;wsp:rsid wsp:val=&quot;00957B4B&quot;/&gt;&lt;wsp:rsid wsp:val=&quot;00961016&quot;/&gt;&lt;wsp:rsid wsp:val=&quot;009622C0&quot;/&gt;&lt;wsp:rsid wsp:val=&quot;0096405E&quot;/&gt;&lt;wsp:rsid wsp:val=&quot;009646FD&quot;/&gt;&lt;wsp:rsid wsp:val=&quot;00966C34&quot;/&gt;&lt;wsp:rsid wsp:val=&quot;00966CF0&quot;/&gt;&lt;wsp:rsid wsp:val=&quot;00966E9D&quot;/&gt;&lt;wsp:rsid wsp:val=&quot;009677AA&quot;/&gt;&lt;wsp:rsid wsp:val=&quot;009715B8&quot;/&gt;&lt;wsp:rsid wsp:val=&quot;009718ED&quot;/&gt;&lt;wsp:rsid wsp:val=&quot;00971DE9&quot;/&gt;&lt;wsp:rsid wsp:val=&quot;009745B3&quot;/&gt;&lt;wsp:rsid wsp:val=&quot;00974B9B&quot;/&gt;&lt;wsp:rsid wsp:val=&quot;00974DF1&quot;/&gt;&lt;wsp:rsid wsp:val=&quot;00976101&quot;/&gt;&lt;wsp:rsid wsp:val=&quot;00976BC3&quot;/&gt;&lt;wsp:rsid wsp:val=&quot;00982069&quot;/&gt;&lt;wsp:rsid wsp:val=&quot;00982BB5&quot;/&gt;&lt;wsp:rsid wsp:val=&quot;00983CF9&quot;/&gt;&lt;wsp:rsid wsp:val=&quot;00984D87&quot;/&gt;&lt;wsp:rsid wsp:val=&quot;00987341&quot;/&gt;&lt;wsp:rsid wsp:val=&quot;009873D6&quot;/&gt;&lt;wsp:rsid wsp:val=&quot;009879BA&quot;/&gt;&lt;wsp:rsid wsp:val=&quot;00992D46&quot;/&gt;&lt;wsp:rsid wsp:val=&quot;00994283&quot;/&gt;&lt;wsp:rsid wsp:val=&quot;009A005B&quot;/&gt;&lt;wsp:rsid wsp:val=&quot;009A0F50&quot;/&gt;&lt;wsp:rsid wsp:val=&quot;009A4787&quot;/&gt;&lt;wsp:rsid wsp:val=&quot;009A58F3&quot;/&gt;&lt;wsp:rsid wsp:val=&quot;009A5EC7&quot;/&gt;&lt;wsp:rsid wsp:val=&quot;009B4C29&quot;/&gt;&lt;wsp:rsid wsp:val=&quot;009B64D3&quot;/&gt;&lt;wsp:rsid wsp:val=&quot;009C0DB8&quot;/&gt;&lt;wsp:rsid wsp:val=&quot;009C0E15&quot;/&gt;&lt;wsp:rsid wsp:val=&quot;009C0F29&quot;/&gt;&lt;wsp:rsid wsp:val=&quot;009C3498&quot;/&gt;&lt;wsp:rsid wsp:val=&quot;009C3E98&quot;/&gt;&lt;wsp:rsid wsp:val=&quot;009C7580&quot;/&gt;&lt;wsp:rsid wsp:val=&quot;009D108F&quot;/&gt;&lt;wsp:rsid wsp:val=&quot;009D143E&quot;/&gt;&lt;wsp:rsid wsp:val=&quot;009D279F&quot;/&gt;&lt;wsp:rsid wsp:val=&quot;009D4D77&quot;/&gt;&lt;wsp:rsid wsp:val=&quot;009D5B9C&quot;/&gt;&lt;wsp:rsid wsp:val=&quot;009D666F&quot;/&gt;&lt;wsp:rsid wsp:val=&quot;009D768F&quot;/&gt;&lt;wsp:rsid wsp:val=&quot;009D77A7&quot;/&gt;&lt;wsp:rsid wsp:val=&quot;009E17DC&quot;/&gt;&lt;wsp:rsid wsp:val=&quot;009E1F08&quot;/&gt;&lt;wsp:rsid wsp:val=&quot;009E2BD1&quot;/&gt;&lt;wsp:rsid wsp:val=&quot;009E4572&quot;/&gt;&lt;wsp:rsid wsp:val=&quot;009F141E&quot;/&gt;&lt;wsp:rsid wsp:val=&quot;009F21CC&quot;/&gt;&lt;wsp:rsid wsp:val=&quot;009F3A5C&quot;/&gt;&lt;wsp:rsid wsp:val=&quot;009F4A5C&quot;/&gt;&lt;wsp:rsid wsp:val=&quot;009F4D58&quot;/&gt;&lt;wsp:rsid wsp:val=&quot;00A01155&quot;/&gt;&lt;wsp:rsid wsp:val=&quot;00A02BB6&quot;/&gt;&lt;wsp:rsid wsp:val=&quot;00A02C8B&quot;/&gt;&lt;wsp:rsid wsp:val=&quot;00A02C9D&quot;/&gt;&lt;wsp:rsid wsp:val=&quot;00A07AA1&quot;/&gt;&lt;wsp:rsid wsp:val=&quot;00A15A73&quot;/&gt;&lt;wsp:rsid wsp:val=&quot;00A16555&quot;/&gt;&lt;wsp:rsid wsp:val=&quot;00A1718B&quot;/&gt;&lt;wsp:rsid wsp:val=&quot;00A1760A&quot;/&gt;&lt;wsp:rsid wsp:val=&quot;00A17D44&quot;/&gt;&lt;wsp:rsid wsp:val=&quot;00A22F68&quot;/&gt;&lt;wsp:rsid wsp:val=&quot;00A26D2C&quot;/&gt;&lt;wsp:rsid wsp:val=&quot;00A27F3A&quot;/&gt;&lt;wsp:rsid wsp:val=&quot;00A3272A&quot;/&gt;&lt;wsp:rsid wsp:val=&quot;00A36A5A&quot;/&gt;&lt;wsp:rsid wsp:val=&quot;00A370F3&quot;/&gt;&lt;wsp:rsid wsp:val=&quot;00A377C8&quot;/&gt;&lt;wsp:rsid wsp:val=&quot;00A41401&quot;/&gt;&lt;wsp:rsid wsp:val=&quot;00A42219&quot;/&gt;&lt;wsp:rsid wsp:val=&quot;00A42DA9&quot;/&gt;&lt;wsp:rsid wsp:val=&quot;00A447D4&quot;/&gt;&lt;wsp:rsid wsp:val=&quot;00A447F8&quot;/&gt;&lt;wsp:rsid wsp:val=&quot;00A449F4&quot;/&gt;&lt;wsp:rsid wsp:val=&quot;00A45202&quot;/&gt;&lt;wsp:rsid wsp:val=&quot;00A508A7&quot;/&gt;&lt;wsp:rsid wsp:val=&quot;00A50D7F&quot;/&gt;&lt;wsp:rsid wsp:val=&quot;00A513FC&quot;/&gt;&lt;wsp:rsid wsp:val=&quot;00A5507C&quot;/&gt;&lt;wsp:rsid wsp:val=&quot;00A605A9&quot;/&gt;&lt;wsp:rsid wsp:val=&quot;00A60DDC&quot;/&gt;&lt;wsp:rsid wsp:val=&quot;00A6201C&quot;/&gt;&lt;wsp:rsid wsp:val=&quot;00A65702&quot;/&gt;&lt;wsp:rsid wsp:val=&quot;00A67B68&quot;/&gt;&lt;wsp:rsid wsp:val=&quot;00A7063C&quot;/&gt;&lt;wsp:rsid wsp:val=&quot;00A71180&quot;/&gt;&lt;wsp:rsid wsp:val=&quot;00A71C9F&quot;/&gt;&lt;wsp:rsid wsp:val=&quot;00A727BA&quot;/&gt;&lt;wsp:rsid wsp:val=&quot;00A72C25&quot;/&gt;&lt;wsp:rsid wsp:val=&quot;00A73738&quot;/&gt;&lt;wsp:rsid wsp:val=&quot;00A73A2E&quot;/&gt;&lt;wsp:rsid wsp:val=&quot;00A73C81&quot;/&gt;&lt;wsp:rsid wsp:val=&quot;00A74BC4&quot;/&gt;&lt;wsp:rsid wsp:val=&quot;00A80428&quot;/&gt;&lt;wsp:rsid wsp:val=&quot;00A81CFD&quot;/&gt;&lt;wsp:rsid wsp:val=&quot;00A824C7&quot;/&gt;&lt;wsp:rsid wsp:val=&quot;00A828DD&quot;/&gt;&lt;wsp:rsid wsp:val=&quot;00A8404B&quot;/&gt;&lt;wsp:rsid wsp:val=&quot;00A862A4&quot;/&gt;&lt;wsp:rsid wsp:val=&quot;00A86B59&quot;/&gt;&lt;wsp:rsid wsp:val=&quot;00A878C4&quot;/&gt;&lt;wsp:rsid wsp:val=&quot;00A87DFF&quot;/&gt;&lt;wsp:rsid wsp:val=&quot;00A9112B&quot;/&gt;&lt;wsp:rsid wsp:val=&quot;00A91800&quot;/&gt;&lt;wsp:rsid wsp:val=&quot;00A95E78&quot;/&gt;&lt;wsp:rsid wsp:val=&quot;00A95F3A&quot;/&gt;&lt;wsp:rsid wsp:val=&quot;00A969A5&quot;/&gt;&lt;wsp:rsid wsp:val=&quot;00A96FA0&quot;/&gt;&lt;wsp:rsid wsp:val=&quot;00A9756E&quot;/&gt;&lt;wsp:rsid wsp:val=&quot;00AA0782&quot;/&gt;&lt;wsp:rsid wsp:val=&quot;00AA0A75&quot;/&gt;&lt;wsp:rsid wsp:val=&quot;00AA126F&quot;/&gt;&lt;wsp:rsid wsp:val=&quot;00AA1B66&quot;/&gt;&lt;wsp:rsid wsp:val=&quot;00AA36AB&quot;/&gt;&lt;wsp:rsid wsp:val=&quot;00AA6BFA&quot;/&gt;&lt;wsp:rsid wsp:val=&quot;00AB313C&quot;/&gt;&lt;wsp:rsid wsp:val=&quot;00AB3977&quot;/&gt;&lt;wsp:rsid wsp:val=&quot;00AB3CA3&quot;/&gt;&lt;wsp:rsid wsp:val=&quot;00AB4C2B&quot;/&gt;&lt;wsp:rsid wsp:val=&quot;00AB61CB&quot;/&gt;&lt;wsp:rsid wsp:val=&quot;00AC0346&quot;/&gt;&lt;wsp:rsid wsp:val=&quot;00AC0F28&quot;/&gt;&lt;wsp:rsid wsp:val=&quot;00AC226B&quot;/&gt;&lt;wsp:rsid wsp:val=&quot;00AC289A&quot;/&gt;&lt;wsp:rsid wsp:val=&quot;00AC3682&quot;/&gt;&lt;wsp:rsid wsp:val=&quot;00AC3D92&quot;/&gt;&lt;wsp:rsid wsp:val=&quot;00AC4A4B&quot;/&gt;&lt;wsp:rsid wsp:val=&quot;00AC4E9F&quot;/&gt;&lt;wsp:rsid wsp:val=&quot;00AC5D5F&quot;/&gt;&lt;wsp:rsid wsp:val=&quot;00AC6CBE&quot;/&gt;&lt;wsp:rsid wsp:val=&quot;00AD12DD&quot;/&gt;&lt;wsp:rsid wsp:val=&quot;00AD15EC&quot;/&gt;&lt;wsp:rsid wsp:val=&quot;00AD2213&quot;/&gt;&lt;wsp:rsid wsp:val=&quot;00AD6C9D&quot;/&gt;&lt;wsp:rsid wsp:val=&quot;00AD6E53&quot;/&gt;&lt;wsp:rsid wsp:val=&quot;00AD7CFB&quot;/&gt;&lt;wsp:rsid wsp:val=&quot;00AE3D2E&quot;/&gt;&lt;wsp:rsid wsp:val=&quot;00AE42FB&quot;/&gt;&lt;wsp:rsid wsp:val=&quot;00AE4E77&quot;/&gt;&lt;wsp:rsid wsp:val=&quot;00AF19EF&quot;/&gt;&lt;wsp:rsid wsp:val=&quot;00AF1F9B&quot;/&gt;&lt;wsp:rsid wsp:val=&quot;00AF2324&quot;/&gt;&lt;wsp:rsid wsp:val=&quot;00AF6A8E&quot;/&gt;&lt;wsp:rsid wsp:val=&quot;00AF6F12&quot;/&gt;&lt;wsp:rsid wsp:val=&quot;00AF7BBE&quot;/&gt;&lt;wsp:rsid wsp:val=&quot;00B02F2E&quot;/&gt;&lt;wsp:rsid wsp:val=&quot;00B03A44&quot;/&gt;&lt;wsp:rsid wsp:val=&quot;00B0415C&quot;/&gt;&lt;wsp:rsid wsp:val=&quot;00B05E89&quot;/&gt;&lt;wsp:rsid wsp:val=&quot;00B06B35&quot;/&gt;&lt;wsp:rsid wsp:val=&quot;00B1088A&quot;/&gt;&lt;wsp:rsid wsp:val=&quot;00B10E14&quot;/&gt;&lt;wsp:rsid wsp:val=&quot;00B11F92&quot;/&gt;&lt;wsp:rsid wsp:val=&quot;00B1677F&quot;/&gt;&lt;wsp:rsid wsp:val=&quot;00B217F6&quot;/&gt;&lt;wsp:rsid wsp:val=&quot;00B21DA7&quot;/&gt;&lt;wsp:rsid wsp:val=&quot;00B237F3&quot;/&gt;&lt;wsp:rsid wsp:val=&quot;00B27723&quot;/&gt;&lt;wsp:rsid wsp:val=&quot;00B31F5E&quot;/&gt;&lt;wsp:rsid wsp:val=&quot;00B323E3&quot;/&gt;&lt;wsp:rsid wsp:val=&quot;00B36D8B&quot;/&gt;&lt;wsp:rsid wsp:val=&quot;00B36FCF&quot;/&gt;&lt;wsp:rsid wsp:val=&quot;00B4167D&quot;/&gt;&lt;wsp:rsid wsp:val=&quot;00B41A3E&quot;/&gt;&lt;wsp:rsid wsp:val=&quot;00B41A6A&quot;/&gt;&lt;wsp:rsid wsp:val=&quot;00B43D8B&quot;/&gt;&lt;wsp:rsid wsp:val=&quot;00B47431&quot;/&gt;&lt;wsp:rsid wsp:val=&quot;00B50C0D&quot;/&gt;&lt;wsp:rsid wsp:val=&quot;00B5179E&quot;/&gt;&lt;wsp:rsid wsp:val=&quot;00B51ABF&quot;/&gt;&lt;wsp:rsid wsp:val=&quot;00B541E3&quot;/&gt;&lt;wsp:rsid wsp:val=&quot;00B545F1&quot;/&gt;&lt;wsp:rsid wsp:val=&quot;00B549F8&quot;/&gt;&lt;wsp:rsid wsp:val=&quot;00B54B57&quot;/&gt;&lt;wsp:rsid wsp:val=&quot;00B55053&quot;/&gt;&lt;wsp:rsid wsp:val=&quot;00B55DF3&quot;/&gt;&lt;wsp:rsid wsp:val=&quot;00B57659&quot;/&gt;&lt;wsp:rsid wsp:val=&quot;00B578A6&quot;/&gt;&lt;wsp:rsid wsp:val=&quot;00B63773&quot;/&gt;&lt;wsp:rsid wsp:val=&quot;00B63F09&quot;/&gt;&lt;wsp:rsid wsp:val=&quot;00B646CD&quot;/&gt;&lt;wsp:rsid wsp:val=&quot;00B73123&quot;/&gt;&lt;wsp:rsid wsp:val=&quot;00B74132&quot;/&gt;&lt;wsp:rsid wsp:val=&quot;00B74163&quot;/&gt;&lt;wsp:rsid wsp:val=&quot;00B74EB3&quot;/&gt;&lt;wsp:rsid wsp:val=&quot;00B7628F&quot;/&gt;&lt;wsp:rsid wsp:val=&quot;00B76A8C&quot;/&gt;&lt;wsp:rsid wsp:val=&quot;00B77EF8&quot;/&gt;&lt;wsp:rsid wsp:val=&quot;00B81290&quot;/&gt;&lt;wsp:rsid wsp:val=&quot;00B827A5&quot;/&gt;&lt;wsp:rsid wsp:val=&quot;00B83556&quot;/&gt;&lt;wsp:rsid wsp:val=&quot;00B84180&quot;/&gt;&lt;wsp:rsid wsp:val=&quot;00B92B26&quot;/&gt;&lt;wsp:rsid wsp:val=&quot;00B92B6E&quot;/&gt;&lt;wsp:rsid wsp:val=&quot;00B93093&quot;/&gt;&lt;wsp:rsid wsp:val=&quot;00B93E1F&quot;/&gt;&lt;wsp:rsid wsp:val=&quot;00B942CE&quot;/&gt;&lt;wsp:rsid wsp:val=&quot;00B94E04&quot;/&gt;&lt;wsp:rsid wsp:val=&quot;00B95E33&quot;/&gt;&lt;wsp:rsid wsp:val=&quot;00B96D50&quot;/&gt;&lt;wsp:rsid wsp:val=&quot;00B96F49&quot;/&gt;&lt;wsp:rsid wsp:val=&quot;00BA14B9&quot;/&gt;&lt;wsp:rsid wsp:val=&quot;00BA2578&quot;/&gt;&lt;wsp:rsid wsp:val=&quot;00BA4A51&quot;/&gt;&lt;wsp:rsid wsp:val=&quot;00BA50F1&quot;/&gt;&lt;wsp:rsid wsp:val=&quot;00BA637D&quot;/&gt;&lt;wsp:rsid wsp:val=&quot;00BA708E&quot;/&gt;&lt;wsp:rsid wsp:val=&quot;00BB0021&quot;/&gt;&lt;wsp:rsid wsp:val=&quot;00BB00F1&quot;/&gt;&lt;wsp:rsid wsp:val=&quot;00BB111C&quot;/&gt;&lt;wsp:rsid wsp:val=&quot;00BB28DF&quot;/&gt;&lt;wsp:rsid wsp:val=&quot;00BB70BA&quot;/&gt;&lt;wsp:rsid wsp:val=&quot;00BB757A&quot;/&gt;&lt;wsp:rsid wsp:val=&quot;00BC17A1&quot;/&gt;&lt;wsp:rsid wsp:val=&quot;00BC1CA7&quot;/&gt;&lt;wsp:rsid wsp:val=&quot;00BC3966&quot;/&gt;&lt;wsp:rsid wsp:val=&quot;00BC4112&quot;/&gt;&lt;wsp:rsid wsp:val=&quot;00BC474B&quot;/&gt;&lt;wsp:rsid wsp:val=&quot;00BC4DFF&quot;/&gt;&lt;wsp:rsid wsp:val=&quot;00BC753B&quot;/&gt;&lt;wsp:rsid wsp:val=&quot;00BC7C17&quot;/&gt;&lt;wsp:rsid wsp:val=&quot;00BD2D8C&quot;/&gt;&lt;wsp:rsid wsp:val=&quot;00BD3B3F&quot;/&gt;&lt;wsp:rsid wsp:val=&quot;00BD3DCE&quot;/&gt;&lt;wsp:rsid wsp:val=&quot;00BD4142&quot;/&gt;&lt;wsp:rsid wsp:val=&quot;00BD4EBB&quot;/&gt;&lt;wsp:rsid wsp:val=&quot;00BD5C53&quot;/&gt;&lt;wsp:rsid wsp:val=&quot;00BD5D15&quot;/&gt;&lt;wsp:rsid wsp:val=&quot;00BD6954&quot;/&gt;&lt;wsp:rsid wsp:val=&quot;00BE16E2&quot;/&gt;&lt;wsp:rsid wsp:val=&quot;00BE3D35&quot;/&gt;&lt;wsp:rsid wsp:val=&quot;00BE463E&quot;/&gt;&lt;wsp:rsid wsp:val=&quot;00BE5BB7&quot;/&gt;&lt;wsp:rsid wsp:val=&quot;00BE69A0&quot;/&gt;&lt;wsp:rsid wsp:val=&quot;00BE798B&quot;/&gt;&lt;wsp:rsid wsp:val=&quot;00BF24BF&quot;/&gt;&lt;wsp:rsid wsp:val=&quot;00BF2CA4&quot;/&gt;&lt;wsp:rsid wsp:val=&quot;00BF5215&quot;/&gt;&lt;wsp:rsid wsp:val=&quot;00BF52A3&quot;/&gt;&lt;wsp:rsid wsp:val=&quot;00BF559E&quot;/&gt;&lt;wsp:rsid wsp:val=&quot;00C00235&quot;/&gt;&lt;wsp:rsid wsp:val=&quot;00C016D6&quot;/&gt;&lt;wsp:rsid wsp:val=&quot;00C02837&quot;/&gt;&lt;wsp:rsid wsp:val=&quot;00C0473B&quot;/&gt;&lt;wsp:rsid wsp:val=&quot;00C0516F&quot;/&gt;&lt;wsp:rsid wsp:val=&quot;00C05301&quot;/&gt;&lt;wsp:rsid wsp:val=&quot;00C07F52&quot;/&gt;&lt;wsp:rsid wsp:val=&quot;00C10467&quot;/&gt;&lt;wsp:rsid wsp:val=&quot;00C10F76&quot;/&gt;&lt;wsp:rsid wsp:val=&quot;00C11C35&quot;/&gt;&lt;wsp:rsid wsp:val=&quot;00C11C5F&quot;/&gt;&lt;wsp:rsid wsp:val=&quot;00C13EE1&quot;/&gt;&lt;wsp:rsid wsp:val=&quot;00C1693A&quot;/&gt;&lt;wsp:rsid wsp:val=&quot;00C201C6&quot;/&gt;&lt;wsp:rsid wsp:val=&quot;00C24EAE&quot;/&gt;&lt;wsp:rsid wsp:val=&quot;00C24EAF&quot;/&gt;&lt;wsp:rsid wsp:val=&quot;00C26180&quot;/&gt;&lt;wsp:rsid wsp:val=&quot;00C279F4&quot;/&gt;&lt;wsp:rsid wsp:val=&quot;00C30CCC&quot;/&gt;&lt;wsp:rsid wsp:val=&quot;00C34B1F&quot;/&gt;&lt;wsp:rsid wsp:val=&quot;00C34D05&quot;/&gt;&lt;wsp:rsid wsp:val=&quot;00C35B0E&quot;/&gt;&lt;wsp:rsid wsp:val=&quot;00C360EB&quot;/&gt;&lt;wsp:rsid wsp:val=&quot;00C365DB&quot;/&gt;&lt;wsp:rsid wsp:val=&quot;00C41CB6&quot;/&gt;&lt;wsp:rsid wsp:val=&quot;00C420F0&quot;/&gt;&lt;wsp:rsid wsp:val=&quot;00C45720&quot;/&gt;&lt;wsp:rsid wsp:val=&quot;00C501E6&quot;/&gt;&lt;wsp:rsid wsp:val=&quot;00C51DF7&quot;/&gt;&lt;wsp:rsid wsp:val=&quot;00C529CD&quot;/&gt;&lt;wsp:rsid wsp:val=&quot;00C52FE1&quot;/&gt;&lt;wsp:rsid wsp:val=&quot;00C53039&quot;/&gt;&lt;wsp:rsid wsp:val=&quot;00C531BA&quot;/&gt;&lt;wsp:rsid wsp:val=&quot;00C5321C&quot;/&gt;&lt;wsp:rsid wsp:val=&quot;00C573D2&quot;/&gt;&lt;wsp:rsid wsp:val=&quot;00C5746A&quot;/&gt;&lt;wsp:rsid wsp:val=&quot;00C5752C&quot;/&gt;&lt;wsp:rsid wsp:val=&quot;00C60FC9&quot;/&gt;&lt;wsp:rsid wsp:val=&quot;00C62E27&quot;/&gt;&lt;wsp:rsid wsp:val=&quot;00C657CF&quot;/&gt;&lt;wsp:rsid wsp:val=&quot;00C65C7A&quot;/&gt;&lt;wsp:rsid wsp:val=&quot;00C663AC&quot;/&gt;&lt;wsp:rsid wsp:val=&quot;00C667C8&quot;/&gt;&lt;wsp:rsid wsp:val=&quot;00C70997&quot;/&gt;&lt;wsp:rsid wsp:val=&quot;00C72A71&quot;/&gt;&lt;wsp:rsid wsp:val=&quot;00C72F85&quot;/&gt;&lt;wsp:rsid wsp:val=&quot;00C74804&quot;/&gt;&lt;wsp:rsid wsp:val=&quot;00C76073&quot;/&gt;&lt;wsp:rsid wsp:val=&quot;00C76919&quot;/&gt;&lt;wsp:rsid wsp:val=&quot;00C826D7&quot;/&gt;&lt;wsp:rsid wsp:val=&quot;00C832ED&quot;/&gt;&lt;wsp:rsid wsp:val=&quot;00C842D6&quot;/&gt;&lt;wsp:rsid wsp:val=&quot;00C8600B&quot;/&gt;&lt;wsp:rsid wsp:val=&quot;00C876BA&quot;/&gt;&lt;wsp:rsid wsp:val=&quot;00C90328&quot;/&gt;&lt;wsp:rsid wsp:val=&quot;00C90F11&quot;/&gt;&lt;wsp:rsid wsp:val=&quot;00C920D8&quot;/&gt;&lt;wsp:rsid wsp:val=&quot;00C92B27&quot;/&gt;&lt;wsp:rsid wsp:val=&quot;00C95AEE&quot;/&gt;&lt;wsp:rsid wsp:val=&quot;00C95D17&quot;/&gt;&lt;wsp:rsid wsp:val=&quot;00CA2824&quot;/&gt;&lt;wsp:rsid wsp:val=&quot;00CA5318&quot;/&gt;&lt;wsp:rsid wsp:val=&quot;00CA71DE&quot;/&gt;&lt;wsp:rsid wsp:val=&quot;00CA7923&quot;/&gt;&lt;wsp:rsid wsp:val=&quot;00CA7FB9&quot;/&gt;&lt;wsp:rsid wsp:val=&quot;00CB11E1&quot;/&gt;&lt;wsp:rsid wsp:val=&quot;00CB2CB7&quot;/&gt;&lt;wsp:rsid wsp:val=&quot;00CB4A47&quot;/&gt;&lt;wsp:rsid wsp:val=&quot;00CB6DE8&quot;/&gt;&lt;wsp:rsid wsp:val=&quot;00CB7489&quot;/&gt;&lt;wsp:rsid wsp:val=&quot;00CB75EF&quot;/&gt;&lt;wsp:rsid wsp:val=&quot;00CB7F07&quot;/&gt;&lt;wsp:rsid wsp:val=&quot;00CC2056&quot;/&gt;&lt;wsp:rsid wsp:val=&quot;00CC38A0&quot;/&gt;&lt;wsp:rsid wsp:val=&quot;00CC3A93&quot;/&gt;&lt;wsp:rsid wsp:val=&quot;00CC40AD&quot;/&gt;&lt;wsp:rsid wsp:val=&quot;00CC41C7&quot;/&gt;&lt;wsp:rsid wsp:val=&quot;00CC4573&quot;/&gt;&lt;wsp:rsid wsp:val=&quot;00CC566F&quot;/&gt;&lt;wsp:rsid wsp:val=&quot;00CC7E12&quot;/&gt;&lt;wsp:rsid wsp:val=&quot;00CD057A&quot;/&gt;&lt;wsp:rsid wsp:val=&quot;00CD31BC&quot;/&gt;&lt;wsp:rsid wsp:val=&quot;00CD6B13&quot;/&gt;&lt;wsp:rsid wsp:val=&quot;00CE069B&quot;/&gt;&lt;wsp:rsid wsp:val=&quot;00CE0965&quot;/&gt;&lt;wsp:rsid wsp:val=&quot;00CE27D9&quot;/&gt;&lt;wsp:rsid wsp:val=&quot;00CE348A&quot;/&gt;&lt;wsp:rsid wsp:val=&quot;00CE391D&quot;/&gt;&lt;wsp:rsid wsp:val=&quot;00CE4E77&quot;/&gt;&lt;wsp:rsid wsp:val=&quot;00CE53AE&quot;/&gt;&lt;wsp:rsid wsp:val=&quot;00CE5891&quot;/&gt;&lt;wsp:rsid wsp:val=&quot;00CF0EEF&quot;/&gt;&lt;wsp:rsid wsp:val=&quot;00CF3ABE&quot;/&gt;&lt;wsp:rsid wsp:val=&quot;00D01BB4&quot;/&gt;&lt;wsp:rsid wsp:val=&quot;00D01E58&quot;/&gt;&lt;wsp:rsid wsp:val=&quot;00D021B3&quot;/&gt;&lt;wsp:rsid wsp:val=&quot;00D03369&quot;/&gt;&lt;wsp:rsid wsp:val=&quot;00D05330&quot;/&gt;&lt;wsp:rsid wsp:val=&quot;00D0723D&quot;/&gt;&lt;wsp:rsid wsp:val=&quot;00D073F6&quot;/&gt;&lt;wsp:rsid wsp:val=&quot;00D07A43&quot;/&gt;&lt;wsp:rsid wsp:val=&quot;00D07DEE&quot;/&gt;&lt;wsp:rsid wsp:val=&quot;00D10AA0&quot;/&gt;&lt;wsp:rsid wsp:val=&quot;00D1165D&quot;/&gt;&lt;wsp:rsid wsp:val=&quot;00D14D85&quot;/&gt;&lt;wsp:rsid wsp:val=&quot;00D151EE&quot;/&gt;&lt;wsp:rsid wsp:val=&quot;00D2013E&quot;/&gt;&lt;wsp:rsid wsp:val=&quot;00D23350&quot;/&gt;&lt;wsp:rsid wsp:val=&quot;00D25DF5&quot;/&gt;&lt;wsp:rsid wsp:val=&quot;00D263B4&quot;/&gt;&lt;wsp:rsid wsp:val=&quot;00D26687&quot;/&gt;&lt;wsp:rsid wsp:val=&quot;00D266F1&quot;/&gt;&lt;wsp:rsid wsp:val=&quot;00D26D74&quot;/&gt;&lt;wsp:rsid wsp:val=&quot;00D30B39&quot;/&gt;&lt;wsp:rsid wsp:val=&quot;00D317C5&quot;/&gt;&lt;wsp:rsid wsp:val=&quot;00D34070&quot;/&gt;&lt;wsp:rsid wsp:val=&quot;00D34186&quot;/&gt;&lt;wsp:rsid wsp:val=&quot;00D36063&quot;/&gt;&lt;wsp:rsid wsp:val=&quot;00D41CE5&quot;/&gt;&lt;wsp:rsid wsp:val=&quot;00D435C1&quot;/&gt;&lt;wsp:rsid wsp:val=&quot;00D43A1E&quot;/&gt;&lt;wsp:rsid wsp:val=&quot;00D44F72&quot;/&gt;&lt;wsp:rsid wsp:val=&quot;00D4578B&quot;/&gt;&lt;wsp:rsid wsp:val=&quot;00D45C0D&quot;/&gt;&lt;wsp:rsid wsp:val=&quot;00D50A18&quot;/&gt;&lt;wsp:rsid wsp:val=&quot;00D515E2&quot;/&gt;&lt;wsp:rsid wsp:val=&quot;00D51D28&quot;/&gt;&lt;wsp:rsid wsp:val=&quot;00D527A4&quot;/&gt;&lt;wsp:rsid wsp:val=&quot;00D52F45&quot;/&gt;&lt;wsp:rsid wsp:val=&quot;00D53F2B&quot;/&gt;&lt;wsp:rsid wsp:val=&quot;00D546C9&quot;/&gt;&lt;wsp:rsid wsp:val=&quot;00D557AB&quot;/&gt;&lt;wsp:rsid wsp:val=&quot;00D55A5E&quot;/&gt;&lt;wsp:rsid wsp:val=&quot;00D55E21&quot;/&gt;&lt;wsp:rsid wsp:val=&quot;00D570FC&quot;/&gt;&lt;wsp:rsid wsp:val=&quot;00D5793F&quot;/&gt;&lt;wsp:rsid wsp:val=&quot;00D616A6&quot;/&gt;&lt;wsp:rsid wsp:val=&quot;00D618F8&quot;/&gt;&lt;wsp:rsid wsp:val=&quot;00D6202C&quot;/&gt;&lt;wsp:rsid wsp:val=&quot;00D64DEF&quot;/&gt;&lt;wsp:rsid wsp:val=&quot;00D652DF&quot;/&gt;&lt;wsp:rsid wsp:val=&quot;00D65C02&quot;/&gt;&lt;wsp:rsid wsp:val=&quot;00D677A5&quot;/&gt;&lt;wsp:rsid wsp:val=&quot;00D70E54&quot;/&gt;&lt;wsp:rsid wsp:val=&quot;00D71CE9&quot;/&gt;&lt;wsp:rsid wsp:val=&quot;00D72410&quot;/&gt;&lt;wsp:rsid wsp:val=&quot;00D75AC6&quot;/&gt;&lt;wsp:rsid wsp:val=&quot;00D808D8&quot;/&gt;&lt;wsp:rsid wsp:val=&quot;00D80AC9&quot;/&gt;&lt;wsp:rsid wsp:val=&quot;00D84E46&quot;/&gt;&lt;wsp:rsid wsp:val=&quot;00D867CA&quot;/&gt;&lt;wsp:rsid wsp:val=&quot;00D872DA&quot;/&gt;&lt;wsp:rsid wsp:val=&quot;00D90723&quot;/&gt;&lt;wsp:rsid wsp:val=&quot;00D91D52&quot;/&gt;&lt;wsp:rsid wsp:val=&quot;00D92BF6&quot;/&gt;&lt;wsp:rsid wsp:val=&quot;00D9363C&quot;/&gt;&lt;wsp:rsid wsp:val=&quot;00D93F20&quot;/&gt;&lt;wsp:rsid wsp:val=&quot;00D94093&quot;/&gt;&lt;wsp:rsid wsp:val=&quot;00D94FCA&quot;/&gt;&lt;wsp:rsid wsp:val=&quot;00D952E4&quot;/&gt;&lt;wsp:rsid wsp:val=&quot;00DA04CB&quot;/&gt;&lt;wsp:rsid wsp:val=&quot;00DA0BAA&quot;/&gt;&lt;wsp:rsid wsp:val=&quot;00DA1F5C&quot;/&gt;&lt;wsp:rsid wsp:val=&quot;00DA327E&quot;/&gt;&lt;wsp:rsid wsp:val=&quot;00DA3D03&quot;/&gt;&lt;wsp:rsid wsp:val=&quot;00DA6170&quot;/&gt;&lt;wsp:rsid wsp:val=&quot;00DA6FC9&quot;/&gt;&lt;wsp:rsid wsp:val=&quot;00DB1786&quot;/&gt;&lt;wsp:rsid wsp:val=&quot;00DB3D58&quot;/&gt;&lt;wsp:rsid wsp:val=&quot;00DB3D7B&quot;/&gt;&lt;wsp:rsid wsp:val=&quot;00DC6003&quot;/&gt;&lt;wsp:rsid wsp:val=&quot;00DC61B8&quot;/&gt;&lt;wsp:rsid wsp:val=&quot;00DC6298&quot;/&gt;&lt;wsp:rsid wsp:val=&quot;00DC6BE4&quot;/&gt;&lt;wsp:rsid wsp:val=&quot;00DC732C&quot;/&gt;&lt;wsp:rsid wsp:val=&quot;00DD4AF1&quot;/&gt;&lt;wsp:rsid wsp:val=&quot;00DD700A&quot;/&gt;&lt;wsp:rsid wsp:val=&quot;00DE0FF3&quot;/&gt;&lt;wsp:rsid wsp:val=&quot;00DE1E78&quot;/&gt;&lt;wsp:rsid wsp:val=&quot;00DE60C7&quot;/&gt;&lt;wsp:rsid wsp:val=&quot;00DE6543&quot;/&gt;&lt;wsp:rsid wsp:val=&quot;00DE774E&quot;/&gt;&lt;wsp:rsid wsp:val=&quot;00DF0FAF&quot;/&gt;&lt;wsp:rsid wsp:val=&quot;00DF2033&quot;/&gt;&lt;wsp:rsid wsp:val=&quot;00DF5694&quot;/&gt;&lt;wsp:rsid wsp:val=&quot;00DF5C92&quot;/&gt;&lt;wsp:rsid wsp:val=&quot;00DF5ECF&quot;/&gt;&lt;wsp:rsid wsp:val=&quot;00DF6D61&quot;/&gt;&lt;wsp:rsid wsp:val=&quot;00DF729A&quot;/&gt;&lt;wsp:rsid wsp:val=&quot;00E02726&quot;/&gt;&lt;wsp:rsid wsp:val=&quot;00E02A1C&quot;/&gt;&lt;wsp:rsid wsp:val=&quot;00E055E7&quot;/&gt;&lt;wsp:rsid wsp:val=&quot;00E05877&quot;/&gt;&lt;wsp:rsid wsp:val=&quot;00E05B7B&quot;/&gt;&lt;wsp:rsid wsp:val=&quot;00E05DBF&quot;/&gt;&lt;wsp:rsid wsp:val=&quot;00E06429&quot;/&gt;&lt;wsp:rsid wsp:val=&quot;00E06E4E&quot;/&gt;&lt;wsp:rsid wsp:val=&quot;00E07315&quot;/&gt;&lt;wsp:rsid wsp:val=&quot;00E10C0D&quot;/&gt;&lt;wsp:rsid wsp:val=&quot;00E11658&quot;/&gt;&lt;wsp:rsid wsp:val=&quot;00E145EB&quot;/&gt;&lt;wsp:rsid wsp:val=&quot;00E16605&quot;/&gt;&lt;wsp:rsid wsp:val=&quot;00E169A0&quot;/&gt;&lt;wsp:rsid wsp:val=&quot;00E20923&quot;/&gt;&lt;wsp:rsid wsp:val=&quot;00E2104C&quot;/&gt;&lt;wsp:rsid wsp:val=&quot;00E240C9&quot;/&gt;&lt;wsp:rsid wsp:val=&quot;00E25861&quot;/&gt;&lt;wsp:rsid wsp:val=&quot;00E2616F&quot;/&gt;&lt;wsp:rsid wsp:val=&quot;00E26B56&quot;/&gt;&lt;wsp:rsid wsp:val=&quot;00E31A03&quot;/&gt;&lt;wsp:rsid wsp:val=&quot;00E32236&quot;/&gt;&lt;wsp:rsid wsp:val=&quot;00E32B88&quot;/&gt;&lt;wsp:rsid wsp:val=&quot;00E32CB2&quot;/&gt;&lt;wsp:rsid wsp:val=&quot;00E34B4C&quot;/&gt;&lt;wsp:rsid wsp:val=&quot;00E3737E&quot;/&gt;&lt;wsp:rsid wsp:val=&quot;00E376A5&quot;/&gt;&lt;wsp:rsid wsp:val=&quot;00E41125&quot;/&gt;&lt;wsp:rsid wsp:val=&quot;00E411B2&quot;/&gt;&lt;wsp:rsid wsp:val=&quot;00E41969&quot;/&gt;&lt;wsp:rsid wsp:val=&quot;00E421E6&quot;/&gt;&lt;wsp:rsid wsp:val=&quot;00E42FBD&quot;/&gt;&lt;wsp:rsid wsp:val=&quot;00E43F7C&quot;/&gt;&lt;wsp:rsid wsp:val=&quot;00E450F2&quot;/&gt;&lt;wsp:rsid wsp:val=&quot;00E469CF&quot;/&gt;&lt;wsp:rsid wsp:val=&quot;00E50572&quot;/&gt;&lt;wsp:rsid wsp:val=&quot;00E50F96&quot;/&gt;&lt;wsp:rsid wsp:val=&quot;00E525C9&quot;/&gt;&lt;wsp:rsid wsp:val=&quot;00E52BB2&quot;/&gt;&lt;wsp:rsid wsp:val=&quot;00E53B4D&quot;/&gt;&lt;wsp:rsid wsp:val=&quot;00E55828&quot;/&gt;&lt;wsp:rsid wsp:val=&quot;00E55F58&quot;/&gt;&lt;wsp:rsid wsp:val=&quot;00E571DD&quot;/&gt;&lt;wsp:rsid wsp:val=&quot;00E57D0F&quot;/&gt;&lt;wsp:rsid wsp:val=&quot;00E617ED&quot;/&gt;&lt;wsp:rsid wsp:val=&quot;00E6385B&quot;/&gt;&lt;wsp:rsid wsp:val=&quot;00E6395B&quot;/&gt;&lt;wsp:rsid wsp:val=&quot;00E65E09&quot;/&gt;&lt;wsp:rsid wsp:val=&quot;00E66F56&quot;/&gt;&lt;wsp:rsid wsp:val=&quot;00E67583&quot;/&gt;&lt;wsp:rsid wsp:val=&quot;00E67E79&quot;/&gt;&lt;wsp:rsid wsp:val=&quot;00E71A41&quot;/&gt;&lt;wsp:rsid wsp:val=&quot;00E7201D&quot;/&gt;&lt;wsp:rsid wsp:val=&quot;00E72E72&quot;/&gt;&lt;wsp:rsid wsp:val=&quot;00E74F27&quot;/&gt;&lt;wsp:rsid wsp:val=&quot;00E7541B&quot;/&gt;&lt;wsp:rsid wsp:val=&quot;00E7698C&quot;/&gt;&lt;wsp:rsid wsp:val=&quot;00E76F52&quot;/&gt;&lt;wsp:rsid wsp:val=&quot;00E772CA&quot;/&gt;&lt;wsp:rsid wsp:val=&quot;00E778BD&quot;/&gt;&lt;wsp:rsid wsp:val=&quot;00E81DA7&quot;/&gt;&lt;wsp:rsid wsp:val=&quot;00E84AE0&quot;/&gt;&lt;wsp:rsid wsp:val=&quot;00E873E0&quot;/&gt;&lt;wsp:rsid wsp:val=&quot;00E8743A&quot;/&gt;&lt;wsp:rsid wsp:val=&quot;00E87506&quot;/&gt;&lt;wsp:rsid wsp:val=&quot;00E8795E&quot;/&gt;&lt;wsp:rsid wsp:val=&quot;00E90859&quot;/&gt;&lt;wsp:rsid wsp:val=&quot;00E92AD3&quot;/&gt;&lt;wsp:rsid wsp:val=&quot;00E92D00&quot;/&gt;&lt;wsp:rsid wsp:val=&quot;00E96035&quot;/&gt;&lt;wsp:rsid wsp:val=&quot;00E960AC&quot;/&gt;&lt;wsp:rsid wsp:val=&quot;00EA203C&quot;/&gt;&lt;wsp:rsid wsp:val=&quot;00EA208A&quot;/&gt;&lt;wsp:rsid wsp:val=&quot;00EA25E3&quot;/&gt;&lt;wsp:rsid wsp:val=&quot;00EA4E8B&quot;/&gt;&lt;wsp:rsid wsp:val=&quot;00EA6F0A&quot;/&gt;&lt;wsp:rsid wsp:val=&quot;00EB10EB&quot;/&gt;&lt;wsp:rsid wsp:val=&quot;00EB1C92&quot;/&gt;&lt;wsp:rsid wsp:val=&quot;00EB2271&quot;/&gt;&lt;wsp:rsid wsp:val=&quot;00EB293A&quot;/&gt;&lt;wsp:rsid wsp:val=&quot;00EB2E1A&quot;/&gt;&lt;wsp:rsid wsp:val=&quot;00EB31BF&quot;/&gt;&lt;wsp:rsid wsp:val=&quot;00EB509E&quot;/&gt;&lt;wsp:rsid wsp:val=&quot;00EB6664&quot;/&gt;&lt;wsp:rsid wsp:val=&quot;00EC4250&quot;/&gt;&lt;wsp:rsid wsp:val=&quot;00EC4D82&quot;/&gt;&lt;wsp:rsid wsp:val=&quot;00EC7DE5&quot;/&gt;&lt;wsp:rsid wsp:val=&quot;00EC7EDF&quot;/&gt;&lt;wsp:rsid wsp:val=&quot;00ED10A2&quot;/&gt;&lt;wsp:rsid wsp:val=&quot;00ED1934&quot;/&gt;&lt;wsp:rsid wsp:val=&quot;00ED1ACD&quot;/&gt;&lt;wsp:rsid wsp:val=&quot;00ED252E&quot;/&gt;&lt;wsp:rsid wsp:val=&quot;00ED3EFB&quot;/&gt;&lt;wsp:rsid wsp:val=&quot;00ED4CDD&quot;/&gt;&lt;wsp:rsid wsp:val=&quot;00ED5E1A&quot;/&gt;&lt;wsp:rsid wsp:val=&quot;00ED63EB&quot;/&gt;&lt;wsp:rsid wsp:val=&quot;00ED6561&quot;/&gt;&lt;wsp:rsid wsp:val=&quot;00EE033A&quot;/&gt;&lt;wsp:rsid wsp:val=&quot;00EE0E6F&quot;/&gt;&lt;wsp:rsid wsp:val=&quot;00EE2957&quot;/&gt;&lt;wsp:rsid wsp:val=&quot;00EE5E73&quot;/&gt;&lt;wsp:rsid wsp:val=&quot;00EE603E&quot;/&gt;&lt;wsp:rsid wsp:val=&quot;00EE65EE&quot;/&gt;&lt;wsp:rsid wsp:val=&quot;00EE6618&quot;/&gt;&lt;wsp:rsid wsp:val=&quot;00EE7D73&quot;/&gt;&lt;wsp:rsid wsp:val=&quot;00EE7ED4&quot;/&gt;&lt;wsp:rsid wsp:val=&quot;00EF07B6&quot;/&gt;&lt;wsp:rsid wsp:val=&quot;00EF0C50&quot;/&gt;&lt;wsp:rsid wsp:val=&quot;00EF1294&quot;/&gt;&lt;wsp:rsid wsp:val=&quot;00EF2739&quot;/&gt;&lt;wsp:rsid wsp:val=&quot;00EF2C5E&quot;/&gt;&lt;wsp:rsid wsp:val=&quot;00EF4F5B&quot;/&gt;&lt;wsp:rsid wsp:val=&quot;00EF5DB9&quot;/&gt;&lt;wsp:rsid wsp:val=&quot;00EF7D17&quot;/&gt;&lt;wsp:rsid wsp:val=&quot;00EF7EA3&quot;/&gt;&lt;wsp:rsid wsp:val=&quot;00F020DB&quot;/&gt;&lt;wsp:rsid wsp:val=&quot;00F03355&quot;/&gt;&lt;wsp:rsid wsp:val=&quot;00F0468C&quot;/&gt;&lt;wsp:rsid wsp:val=&quot;00F07FF5&quot;/&gt;&lt;wsp:rsid wsp:val=&quot;00F10B03&quot;/&gt;&lt;wsp:rsid wsp:val=&quot;00F11716&quot;/&gt;&lt;wsp:rsid wsp:val=&quot;00F12042&quot;/&gt;&lt;wsp:rsid wsp:val=&quot;00F12FED&quot;/&gt;&lt;wsp:rsid wsp:val=&quot;00F13DB8&quot;/&gt;&lt;wsp:rsid wsp:val=&quot;00F14FAC&quot;/&gt;&lt;wsp:rsid wsp:val=&quot;00F14FDE&quot;/&gt;&lt;wsp:rsid wsp:val=&quot;00F17414&quot;/&gt;&lt;wsp:rsid wsp:val=&quot;00F20E62&quot;/&gt;&lt;wsp:rsid wsp:val=&quot;00F22B09&quot;/&gt;&lt;wsp:rsid wsp:val=&quot;00F22D67&quot;/&gt;&lt;wsp:rsid wsp:val=&quot;00F238E1&quot;/&gt;&lt;wsp:rsid wsp:val=&quot;00F24EB2&quot;/&gt;&lt;wsp:rsid wsp:val=&quot;00F266CC&quot;/&gt;&lt;wsp:rsid wsp:val=&quot;00F27B6E&quot;/&gt;&lt;wsp:rsid wsp:val=&quot;00F30D8B&quot;/&gt;&lt;wsp:rsid wsp:val=&quot;00F313B6&quot;/&gt;&lt;wsp:rsid wsp:val=&quot;00F317C3&quot;/&gt;&lt;wsp:rsid wsp:val=&quot;00F32E58&quot;/&gt;&lt;wsp:rsid wsp:val=&quot;00F3581E&quot;/&gt;&lt;wsp:rsid wsp:val=&quot;00F36632&quot;/&gt;&lt;wsp:rsid wsp:val=&quot;00F40B2B&quot;/&gt;&lt;wsp:rsid wsp:val=&quot;00F41085&quot;/&gt;&lt;wsp:rsid wsp:val=&quot;00F413E6&quot;/&gt;&lt;wsp:rsid wsp:val=&quot;00F41529&quot;/&gt;&lt;wsp:rsid wsp:val=&quot;00F418AD&quot;/&gt;&lt;wsp:rsid wsp:val=&quot;00F4282E&quot;/&gt;&lt;wsp:rsid wsp:val=&quot;00F42C74&quot;/&gt;&lt;wsp:rsid wsp:val=&quot;00F44F5D&quot;/&gt;&lt;wsp:rsid wsp:val=&quot;00F47881&quot;/&gt;&lt;wsp:rsid wsp:val=&quot;00F500E0&quot;/&gt;&lt;wsp:rsid wsp:val=&quot;00F54D7A&quot;/&gt;&lt;wsp:rsid wsp:val=&quot;00F5680A&quot;/&gt;&lt;wsp:rsid wsp:val=&quot;00F573AF&quot;/&gt;&lt;wsp:rsid wsp:val=&quot;00F57675&quot;/&gt;&lt;wsp:rsid wsp:val=&quot;00F613B1&quot;/&gt;&lt;wsp:rsid wsp:val=&quot;00F61E41&quot;/&gt;&lt;wsp:rsid wsp:val=&quot;00F62378&quot;/&gt;&lt;wsp:rsid wsp:val=&quot;00F62B83&quot;/&gt;&lt;wsp:rsid wsp:val=&quot;00F6421A&quot;/&gt;&lt;wsp:rsid wsp:val=&quot;00F65398&quot;/&gt;&lt;wsp:rsid wsp:val=&quot;00F6766C&quot;/&gt;&lt;wsp:rsid wsp:val=&quot;00F70011&quot;/&gt;&lt;wsp:rsid wsp:val=&quot;00F707CE&quot;/&gt;&lt;wsp:rsid wsp:val=&quot;00F712C9&quot;/&gt;&lt;wsp:rsid wsp:val=&quot;00F72F6E&quot;/&gt;&lt;wsp:rsid wsp:val=&quot;00F73B32&quot;/&gt;&lt;wsp:rsid wsp:val=&quot;00F75C9D&quot;/&gt;&lt;wsp:rsid wsp:val=&quot;00F77E39&quot;/&gt;&lt;wsp:rsid wsp:val=&quot;00F77F65&quot;/&gt;&lt;wsp:rsid wsp:val=&quot;00F832CB&quot;/&gt;&lt;wsp:rsid wsp:val=&quot;00F876CE&quot;/&gt;&lt;wsp:rsid wsp:val=&quot;00F910D2&quot;/&gt;&lt;wsp:rsid wsp:val=&quot;00F914AE&quot;/&gt;&lt;wsp:rsid wsp:val=&quot;00F9328B&quot;/&gt;&lt;wsp:rsid wsp:val=&quot;00F93B65&quot;/&gt;&lt;wsp:rsid wsp:val=&quot;00F96B40&quot;/&gt;&lt;wsp:rsid wsp:val=&quot;00FA0EA0&quot;/&gt;&lt;wsp:rsid wsp:val=&quot;00FA15B1&quot;/&gt;&lt;wsp:rsid wsp:val=&quot;00FA3CF7&quot;/&gt;&lt;wsp:rsid wsp:val=&quot;00FA61DA&quot;/&gt;&lt;wsp:rsid wsp:val=&quot;00FA643A&quot;/&gt;&lt;wsp:rsid wsp:val=&quot;00FA7A29&quot;/&gt;&lt;wsp:rsid wsp:val=&quot;00FB030A&quot;/&gt;&lt;wsp:rsid wsp:val=&quot;00FB0F55&quot;/&gt;&lt;wsp:rsid wsp:val=&quot;00FB38E1&quot;/&gt;&lt;wsp:rsid wsp:val=&quot;00FB68BB&quot;/&gt;&lt;wsp:rsid wsp:val=&quot;00FB7548&quot;/&gt;&lt;wsp:rsid wsp:val=&quot;00FC04F6&quot;/&gt;&lt;wsp:rsid wsp:val=&quot;00FC3371&quot;/&gt;&lt;wsp:rsid wsp:val=&quot;00FC3BAC&quot;/&gt;&lt;wsp:rsid wsp:val=&quot;00FD01FA&quot;/&gt;&lt;wsp:rsid wsp:val=&quot;00FD043C&quot;/&gt;&lt;wsp:rsid wsp:val=&quot;00FD10C5&quot;/&gt;&lt;wsp:rsid wsp:val=&quot;00FD4CBA&quot;/&gt;&lt;wsp:rsid wsp:val=&quot;00FD6E2D&quot;/&gt;&lt;wsp:rsid wsp:val=&quot;00FE35ED&quot;/&gt;&lt;wsp:rsid wsp:val=&quot;00FE59A5&quot;/&gt;&lt;wsp:rsid wsp:val=&quot;00FF28E4&quot;/&gt;&lt;wsp:rsid wsp:val=&quot;00FF2E10&quot;/&gt;&lt;wsp:rsid wsp:val=&quot;00FF3587&quot;/&gt;&lt;wsp:rsid wsp:val=&quot;00FF47F4&quot;/&gt;&lt;wsp:rsid wsp:val=&quot;00FF6E5D&quot;/&gt;&lt;wsp:rsid wsp:val=&quot;00FF6FD1&quot;/&gt;&lt;wsp:rsid wsp:val=&quot;00FF7766&quot;/&gt;&lt;/wsp:rsids&gt;&lt;/w:docPr&gt;&lt;w:body&gt;&lt;wx:sect&gt;&lt;w:p wsp:rsidR=&quot;00000000&quot; wsp:rsidRDefault=&quot;0073208F&quot; wsp:rsidP=&quot;0073208F&quot;&gt;&lt;m:oMathPara&gt;&lt;m:oMath&gt;&lt;m:sSub&gt;&lt;m:sSubPr&gt;&lt;m:ctrlPr&gt;&lt;w:rPr&gt;&lt;w:rFonts w:ascii=&quot;Cambria Math&quot; w:h-ansi=&quot;Cambria Math&quot;/&gt;&lt;wx:font wx:val=&quot;Cambria Math&quot;/&gt;&lt;w:i/&gt;&lt;/w:rPr&gt;&lt;/m:ctrlPr&gt;&lt;/m:sSubPr&gt;&lt;m:e&gt;&lt;m:acc&gt;&lt;m:accPr&gt;&lt;m:chr m:val=&quot;Ì…&quot;/&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r&lt;/m:t&gt;&lt;/m:r&gt;&lt;/m:e&gt;&lt;/m:acc&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r w:rsidR="001F3530" w:rsidRPr="00BC33CB">
              <w:rPr>
                <w:rFonts w:ascii="Times New Roman" w:hAnsi="Times New Roman"/>
              </w:rPr>
              <w:fldChar w:fldCharType="end"/>
            </w:r>
            <w:r w:rsidRPr="00BC33CB">
              <w:rPr>
                <w:rFonts w:ascii="Times New Roman" w:hAnsi="Times New Roman"/>
              </w:rPr>
              <w:t> is the average firm-specific daily return in the formation period; T is the number of daily observations.</w:t>
            </w:r>
            <w:r w:rsidRPr="00BC33CB">
              <w:rPr>
                <w:rFonts w:ascii="Times New Roman" w:hAnsi="Times New Roman"/>
              </w:rPr>
              <w:tab/>
            </w:r>
          </w:p>
        </w:tc>
        <w:tc>
          <w:tcPr>
            <w:tcW w:w="993" w:type="dxa"/>
            <w:shd w:val="clear" w:color="auto" w:fill="auto"/>
          </w:tcPr>
          <w:p w:rsidR="009718ED" w:rsidRPr="00BC33CB" w:rsidRDefault="00F418AD" w:rsidP="001F3530">
            <w:pPr>
              <w:spacing w:after="0" w:line="360" w:lineRule="auto"/>
              <w:jc w:val="center"/>
              <w:rPr>
                <w:rFonts w:ascii="Times New Roman" w:hAnsi="Times New Roman"/>
                <w:b/>
              </w:rPr>
            </w:pPr>
            <w:r w:rsidRPr="00BC33CB">
              <w:rPr>
                <w:rFonts w:ascii="Times New Roman" w:hAnsi="Times New Roman"/>
              </w:rPr>
              <w:t>Daily returns</w:t>
            </w:r>
          </w:p>
        </w:tc>
        <w:tc>
          <w:tcPr>
            <w:tcW w:w="2976" w:type="dxa"/>
            <w:shd w:val="clear" w:color="auto" w:fill="auto"/>
          </w:tcPr>
          <w:p w:rsidR="00676095" w:rsidRPr="00BC33CB" w:rsidRDefault="009718ED" w:rsidP="001F3530">
            <w:pPr>
              <w:spacing w:after="0" w:line="360" w:lineRule="auto"/>
              <w:jc w:val="center"/>
              <w:rPr>
                <w:rFonts w:ascii="Times New Roman" w:hAnsi="Times New Roman"/>
              </w:rPr>
            </w:pPr>
            <w:r w:rsidRPr="00BC33CB">
              <w:rPr>
                <w:rFonts w:ascii="Times New Roman" w:hAnsi="Times New Roman"/>
              </w:rPr>
              <w:fldChar w:fldCharType="begin"/>
            </w:r>
            <w:r w:rsidRPr="00BC33CB">
              <w:rPr>
                <w:rFonts w:ascii="Times New Roman" w:hAnsi="Times New Roman"/>
              </w:rPr>
              <w:instrText xml:space="preserve"> ADDIN EN.CITE &lt;EndNote&gt;&lt;Cite AuthorYear="1"&gt;&lt;Author&gt;Kim&lt;/Author&gt;&lt;Year&gt;2011&lt;/Year&gt;&lt;RecNum&gt;116&lt;/RecNum&gt;&lt;DisplayText&gt;Kim et al. (2011)&lt;/DisplayText&gt;&lt;record&gt;&lt;rec-number&gt;116&lt;/rec-number&gt;&lt;foreign-keys&gt;&lt;key app="EN" db-id="vpsef2st2xszapew2vnpvsadvr99fwwzzzf9" timestamp="1491052061"&gt;116&lt;/key&gt;&lt;/foreign-keys&gt;&lt;ref-type name="Journal Article"&gt;17&lt;/ref-type&gt;&lt;contributors&gt;&lt;authors&gt;&lt;author&gt;Kim, Jeong-Bon&lt;/author&gt;&lt;author&gt;Li, Yinghua&lt;/author&gt;&lt;author&gt;Zhang, Liandong&lt;/author&gt;&lt;author&gt;Kim, Jeong-Bon&lt;/author&gt;&lt;author&gt;Li, Yinghua&lt;/author&gt;&lt;author&gt;Zhang, Liandong&lt;/author&gt;&lt;/authors&gt;&lt;/contributors&gt;&lt;titles&gt;&lt;title&gt;Corporate tax avoidance and stock price crash risk: Firm-level analysis&lt;/title&gt;&lt;secondary-title&gt;Journal of Financial Economics&lt;/secondary-title&gt;&lt;/titles&gt;&lt;periodical&gt;&lt;full-title&gt;Journal of Financial Economics&lt;/full-title&gt;&lt;/periodical&gt;&lt;pages&gt;639-662&lt;/pages&gt;&lt;volume&gt;100&lt;/volume&gt;&lt;number&gt;3&lt;/number&gt;&lt;keywords&gt;&lt;keyword&gt;&amp;quot;G12&lt;/keyword&gt;&lt;keyword&gt;G14&lt;/keyword&gt;&lt;keyword&gt;H26&lt;/keyword&gt;&lt;keyword&gt;M41&lt;/keyword&gt;&lt;keyword&gt;Tax Avoidance&lt;/keyword&gt;&lt;keyword&gt;Crash Risk&lt;/keyword&gt;&lt;keyword&gt;Agency Theory&lt;/keyword&gt;&lt;keyword&gt;Governance&lt;/keyword&gt;&lt;keyword&gt;Extreme Outcome&amp;quot;&lt;/keyword&gt;&lt;/keywords&gt;&lt;dates&gt;&lt;year&gt;2011&lt;/year&gt;&lt;/dates&gt;&lt;publisher&gt;Elsevier B.V.&lt;/publisher&gt;&lt;isbn&gt;0304-405X&lt;/isbn&gt;&lt;urls&gt;&lt;/urls&gt;&lt;electronic-resource-num&gt;10.1016/j.jfineco.2010.07.007&lt;/electronic-resource-num&gt;&lt;/record&gt;&lt;/Cite&gt;&lt;/EndNote&gt;</w:instrText>
            </w:r>
            <w:r w:rsidRPr="00BC33CB">
              <w:rPr>
                <w:rFonts w:ascii="Times New Roman" w:hAnsi="Times New Roman"/>
              </w:rPr>
              <w:fldChar w:fldCharType="separate"/>
            </w:r>
            <w:r w:rsidRPr="00BC33CB">
              <w:rPr>
                <w:rFonts w:ascii="Times New Roman" w:hAnsi="Times New Roman"/>
              </w:rPr>
              <w:t>Kim et al. (2011)</w:t>
            </w:r>
            <w:r w:rsidRPr="00BC33CB">
              <w:rPr>
                <w:rFonts w:ascii="Times New Roman" w:hAnsi="Times New Roman"/>
              </w:rPr>
              <w:fldChar w:fldCharType="end"/>
            </w:r>
            <w:r w:rsidRPr="00BC33CB">
              <w:rPr>
                <w:rFonts w:ascii="Times New Roman" w:hAnsi="Times New Roman"/>
              </w:rPr>
              <w:t xml:space="preserve"> </w:t>
            </w:r>
          </w:p>
          <w:p w:rsidR="009718ED" w:rsidRPr="00BC33CB" w:rsidRDefault="009718ED" w:rsidP="001F3530">
            <w:pPr>
              <w:spacing w:after="0" w:line="360" w:lineRule="auto"/>
              <w:jc w:val="center"/>
              <w:rPr>
                <w:rFonts w:ascii="Times New Roman" w:hAnsi="Times New Roman"/>
                <w:b/>
              </w:rPr>
            </w:pPr>
            <w:r w:rsidRPr="00BC33CB">
              <w:rPr>
                <w:rFonts w:ascii="Times New Roman" w:hAnsi="Times New Roman"/>
              </w:rPr>
              <w:fldChar w:fldCharType="begin"/>
            </w:r>
            <w:r w:rsidRPr="00BC33CB">
              <w:rPr>
                <w:rFonts w:ascii="Times New Roman" w:hAnsi="Times New Roman"/>
              </w:rPr>
              <w:instrText xml:space="preserve"> ADDIN EN.CITE &lt;EndNote&gt;&lt;Cite AuthorYear="1"&gt;&lt;Author&gt;An&lt;/Author&gt;&lt;Year&gt;2013&lt;/Year&gt;&lt;RecNum&gt;2373&lt;/RecNum&gt;&lt;DisplayText&gt;An and Zhang (2013)&lt;/DisplayText&gt;&lt;record&gt;&lt;rec-number&gt;2373&lt;/rec-number&gt;&lt;foreign-keys&gt;&lt;key app="EN" db-id="50wxdpzd9vd5r7e9t5b595djrfpttrxw9avp" timestamp="1514989563"&gt;2373&lt;/key&gt;&lt;/foreign-keys&gt;&lt;ref-type name="Journal Article"&gt;17&lt;/ref-type&gt;&lt;contributors&gt;&lt;authors&gt;&lt;author&gt;An, Heng&lt;/author&gt;&lt;author&gt;Zhang, Ting&lt;/author&gt;&lt;/authors&gt;&lt;/contributors&gt;&lt;titles&gt;&lt;title&gt;Stock price synchronicity, crash risk, and institutional investors&lt;/title&gt;&lt;secondary-title&gt;Journal of Corporate Finance&lt;/secondary-title&gt;&lt;/titles&gt;&lt;periodical&gt;&lt;full-title&gt;Journal of Corporate Finance&lt;/full-title&gt;&lt;/periodical&gt;&lt;pages&gt;1-15&lt;/pages&gt;&lt;volume&gt;21&lt;/volume&gt;&lt;number&gt;Supplement C&lt;/number&gt;&lt;keywords&gt;&lt;keyword&gt;Agency problem&lt;/keyword&gt;&lt;keyword&gt;Institutional monitoring&lt;/keyword&gt;&lt;keyword&gt;Crash risk&lt;/keyword&gt;&lt;keyword&gt;Stock price synchronicity&lt;/keyword&gt;&lt;/keywords&gt;&lt;dates&gt;&lt;year&gt;2013&lt;/year&gt;&lt;pub-dates&gt;&lt;date&gt;2013/06/01/&lt;/date&gt;&lt;/pub-dates&gt;&lt;/dates&gt;&lt;isbn&gt;0929-1199&lt;/isbn&gt;&lt;urls&gt;&lt;related-urls&gt;&lt;url&gt;http://www.sciencedirect.com/science/article/pii/S0929119913000023&lt;/url&gt;&lt;/related-urls&gt;&lt;/urls&gt;&lt;electronic-resource-num&gt;https://doi.org/10.1016/j.jcorpfin.2013.01.001&lt;/electronic-resource-num&gt;&lt;/record&gt;&lt;/Cite&gt;&lt;/EndNote&gt;</w:instrText>
            </w:r>
            <w:r w:rsidRPr="00BC33CB">
              <w:rPr>
                <w:rFonts w:ascii="Times New Roman" w:hAnsi="Times New Roman"/>
              </w:rPr>
              <w:fldChar w:fldCharType="separate"/>
            </w:r>
            <w:r w:rsidRPr="00BC33CB">
              <w:rPr>
                <w:rFonts w:ascii="Times New Roman" w:hAnsi="Times New Roman"/>
              </w:rPr>
              <w:t>An and Zhang (2013)</w:t>
            </w:r>
            <w:r w:rsidRPr="00BC33CB">
              <w:rPr>
                <w:rFonts w:ascii="Times New Roman" w:hAnsi="Times New Roman"/>
              </w:rPr>
              <w:fldChar w:fldCharType="end"/>
            </w:r>
          </w:p>
        </w:tc>
      </w:tr>
      <w:tr w:rsidR="001F3530" w:rsidRPr="001F3530" w:rsidTr="001F3530">
        <w:tc>
          <w:tcPr>
            <w:tcW w:w="2269" w:type="dxa"/>
            <w:shd w:val="clear" w:color="auto" w:fill="auto"/>
          </w:tcPr>
          <w:p w:rsidR="009718ED" w:rsidRPr="00BC33CB" w:rsidRDefault="009718ED" w:rsidP="001F3530">
            <w:pPr>
              <w:pStyle w:val="ListParagraph"/>
              <w:autoSpaceDE w:val="0"/>
              <w:autoSpaceDN w:val="0"/>
              <w:adjustRightInd w:val="0"/>
              <w:spacing w:after="0" w:line="360" w:lineRule="auto"/>
              <w:ind w:left="0"/>
              <w:jc w:val="left"/>
              <w:rPr>
                <w:rFonts w:ascii="Times New Roman" w:hAnsi="Times New Roman"/>
              </w:rPr>
            </w:pPr>
            <w:r w:rsidRPr="00BC33CB">
              <w:rPr>
                <w:rFonts w:ascii="Times New Roman" w:hAnsi="Times New Roman"/>
              </w:rPr>
              <w:t>Stock price jumps</w:t>
            </w:r>
          </w:p>
          <w:p w:rsidR="009718ED" w:rsidRPr="00BC33CB" w:rsidRDefault="009718ED" w:rsidP="001F3530">
            <w:pPr>
              <w:spacing w:after="0" w:line="360" w:lineRule="auto"/>
              <w:jc w:val="left"/>
              <w:rPr>
                <w:rFonts w:ascii="Times New Roman" w:hAnsi="Times New Roman"/>
              </w:rPr>
            </w:pPr>
          </w:p>
        </w:tc>
        <w:tc>
          <w:tcPr>
            <w:tcW w:w="850" w:type="dxa"/>
            <w:shd w:val="clear" w:color="auto" w:fill="auto"/>
          </w:tcPr>
          <w:p w:rsidR="009718ED" w:rsidRPr="00BC33CB" w:rsidRDefault="009718ED" w:rsidP="001F3530">
            <w:pPr>
              <w:spacing w:after="0" w:line="360" w:lineRule="auto"/>
              <w:jc w:val="center"/>
              <w:rPr>
                <w:rFonts w:ascii="Times New Roman" w:hAnsi="Times New Roman"/>
              </w:rPr>
            </w:pPr>
            <w:r w:rsidRPr="00BC33CB">
              <w:rPr>
                <w:rFonts w:ascii="Times New Roman" w:hAnsi="Times New Roman"/>
              </w:rPr>
              <w:t>JUMP</w:t>
            </w:r>
          </w:p>
        </w:tc>
        <w:tc>
          <w:tcPr>
            <w:tcW w:w="5669" w:type="dxa"/>
            <w:shd w:val="clear" w:color="auto" w:fill="auto"/>
          </w:tcPr>
          <w:p w:rsidR="00F57675" w:rsidRPr="00BC33CB" w:rsidRDefault="00F57675" w:rsidP="001F3530">
            <w:pPr>
              <w:pStyle w:val="ListParagraph"/>
              <w:autoSpaceDE w:val="0"/>
              <w:autoSpaceDN w:val="0"/>
              <w:adjustRightInd w:val="0"/>
              <w:spacing w:after="0" w:line="360" w:lineRule="auto"/>
              <w:ind w:left="0"/>
              <w:rPr>
                <w:rFonts w:ascii="Times New Roman" w:hAnsi="Times New Roman"/>
              </w:rPr>
            </w:pPr>
            <w:r w:rsidRPr="00BC33CB">
              <w:rPr>
                <w:rFonts w:ascii="Times New Roman" w:hAnsi="Times New Roman"/>
              </w:rPr>
              <w:t xml:space="preserve">To document stock price jumps (JUMP) and their features, we use the bipower variation measure (hereafter BNS) developed by </w:t>
            </w:r>
            <w:r w:rsidRPr="00BC33CB">
              <w:rPr>
                <w:rFonts w:ascii="Times New Roman" w:hAnsi="Times New Roman"/>
              </w:rPr>
              <w:fldChar w:fldCharType="begin">
                <w:fldData xml:space="preserve">PEVuZE5vdGU+PENpdGUgQXV0aG9yWWVhcj0iMSI+PEF1dGhvcj5CYXJuZG9yZmYtTmllbHNlbjwv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</w:fldData>
              </w:fldChar>
            </w:r>
            <w:r w:rsidR="0078449F" w:rsidRPr="00BC33CB">
              <w:rPr>
                <w:rFonts w:ascii="Times New Roman" w:hAnsi="Times New Roman"/>
              </w:rPr>
              <w:instrText xml:space="preserve"> ADDIN EN.CITE </w:instrText>
            </w:r>
            <w:r w:rsidR="0078449F" w:rsidRPr="00BC33CB">
              <w:rPr>
                <w:rFonts w:ascii="Times New Roman" w:hAnsi="Times New Roman"/>
              </w:rPr>
              <w:fldChar w:fldCharType="begin">
                <w:fldData xml:space="preserve">PEVuZE5vdGU+PENpdGUgQXV0aG9yWWVhcj0iMSI+PEF1dGhvcj5CYXJuZG9yZmYtTmllbHNlbjwv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</w:fldData>
              </w:fldChar>
            </w:r>
            <w:r w:rsidR="0078449F" w:rsidRPr="00BC33CB">
              <w:rPr>
                <w:rFonts w:ascii="Times New Roman" w:hAnsi="Times New Roman"/>
              </w:rPr>
              <w:instrText xml:space="preserve"> ADDIN EN.CITE.DATA </w:instrText>
            </w:r>
            <w:r w:rsidR="0078449F" w:rsidRPr="00BC33CB">
              <w:rPr>
                <w:rFonts w:ascii="Times New Roman" w:hAnsi="Times New Roman"/>
              </w:rPr>
            </w:r>
            <w:r w:rsidR="0078449F" w:rsidRPr="00BC33CB">
              <w:rPr>
                <w:rFonts w:ascii="Times New Roman" w:hAnsi="Times New Roman"/>
              </w:rPr>
              <w:fldChar w:fldCharType="end"/>
            </w:r>
            <w:r w:rsidRPr="00BC33CB">
              <w:rPr>
                <w:rFonts w:ascii="Times New Roman" w:hAnsi="Times New Roman"/>
              </w:rPr>
            </w:r>
            <w:r w:rsidRPr="00BC33CB">
              <w:rPr>
                <w:rFonts w:ascii="Times New Roman" w:hAnsi="Times New Roman"/>
              </w:rPr>
              <w:fldChar w:fldCharType="separate"/>
            </w:r>
            <w:r w:rsidR="0078449F" w:rsidRPr="00BC33CB">
              <w:rPr>
                <w:rFonts w:ascii="Times New Roman" w:hAnsi="Times New Roman"/>
                <w:noProof/>
              </w:rPr>
              <w:t>Barndorff-Nielsen and Shephard (2004); (Barndorff-Nielsen &amp; Shephard 2006)</w:t>
            </w:r>
            <w:r w:rsidRPr="00BC33CB">
              <w:rPr>
                <w:rFonts w:ascii="Times New Roman" w:hAnsi="Times New Roman"/>
              </w:rPr>
              <w:fldChar w:fldCharType="end"/>
            </w:r>
            <w:r w:rsidRPr="00BC33CB">
              <w:rPr>
                <w:rFonts w:ascii="Times New Roman" w:hAnsi="Times New Roman"/>
              </w:rPr>
              <w:t xml:space="preserve">. </w:t>
            </w:r>
            <w:r w:rsidRPr="00BC33CB">
              <w:rPr>
                <w:rFonts w:ascii="Times New Roman" w:hAnsi="Times New Roman"/>
                <w:noProof/>
              </w:rPr>
              <w:t>Barndorff-Nielsen &amp; Shephard</w:t>
            </w:r>
            <w:r w:rsidRPr="00BC33CB">
              <w:rPr>
                <w:rFonts w:ascii="Times New Roman" w:hAnsi="Times New Roman"/>
              </w:rPr>
              <w:t xml:space="preserve"> show that the realized volatility can, in turn, be divided into continuous and discontinuous (jump) components. The BNS method is used in high-frequency data context to document the importance of incorporating jumps in security prices, including studies of stock prices </w:t>
            </w:r>
            <w:r w:rsidRPr="00BC33CB">
              <w:rPr>
                <w:rFonts w:ascii="Times New Roman" w:hAnsi="Times New Roman"/>
              </w:rPr>
              <w:fldChar w:fldCharType="begin">
                <w:fldData xml:space="preserve">PEVuZE5vdGU+PENpdGU+PEF1dGhvcj5BbmRlcnNlbjwvQXV0aG9yPjxZZWFyPjIwMDc8L1llYXI+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</w:fldData>
              </w:fldChar>
            </w:r>
            <w:r w:rsidRPr="00BC33CB">
              <w:rPr>
                <w:rFonts w:ascii="Times New Roman" w:hAnsi="Times New Roman"/>
              </w:rPr>
              <w:instrText xml:space="preserve"> ADDIN EN.CITE </w:instrText>
            </w:r>
            <w:r w:rsidRPr="00BC33CB">
              <w:rPr>
                <w:rFonts w:ascii="Times New Roman" w:hAnsi="Times New Roman"/>
              </w:rPr>
              <w:fldChar w:fldCharType="begin">
                <w:fldData xml:space="preserve">PEVuZE5vdGU+PENpdGU+PEF1dGhvcj5BbmRlcnNlbjwvQXV0aG9yPjxZZWFyPjIwMDc8L1llYXI+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</w:fldData>
              </w:fldChar>
            </w:r>
            <w:r w:rsidRPr="00BC33CB">
              <w:rPr>
                <w:rFonts w:ascii="Times New Roman" w:hAnsi="Times New Roman"/>
              </w:rPr>
              <w:instrText xml:space="preserve"> ADDIN EN.CITE.DATA </w:instrText>
            </w:r>
            <w:r w:rsidRPr="00BC33CB">
              <w:rPr>
                <w:rFonts w:ascii="Times New Roman" w:hAnsi="Times New Roman"/>
              </w:rPr>
            </w:r>
            <w:r w:rsidRPr="00BC33CB">
              <w:rPr>
                <w:rFonts w:ascii="Times New Roman" w:hAnsi="Times New Roman"/>
              </w:rPr>
              <w:fldChar w:fldCharType="end"/>
            </w:r>
            <w:r w:rsidRPr="00BC33CB">
              <w:rPr>
                <w:rFonts w:ascii="Times New Roman" w:hAnsi="Times New Roman"/>
              </w:rPr>
            </w:r>
            <w:r w:rsidRPr="00BC33CB">
              <w:rPr>
                <w:rFonts w:ascii="Times New Roman" w:hAnsi="Times New Roman"/>
              </w:rPr>
              <w:fldChar w:fldCharType="separate"/>
            </w:r>
            <w:r w:rsidRPr="00BC33CB">
              <w:rPr>
                <w:rFonts w:ascii="Times New Roman" w:hAnsi="Times New Roman"/>
                <w:noProof/>
              </w:rPr>
              <w:t>(Andersen, Bollerslev &amp; Diebold 2007; Zhou &amp; Zhu 2012a; Liao 2012)</w:t>
            </w:r>
            <w:r w:rsidRPr="00BC33CB">
              <w:rPr>
                <w:rFonts w:ascii="Times New Roman" w:hAnsi="Times New Roman"/>
              </w:rPr>
              <w:fldChar w:fldCharType="end"/>
            </w:r>
            <w:r w:rsidRPr="00BC33CB">
              <w:rPr>
                <w:rFonts w:ascii="Times New Roman" w:hAnsi="Times New Roman"/>
              </w:rPr>
              <w:t xml:space="preserve">, bond prices and interest rates </w:t>
            </w:r>
            <w:r w:rsidRPr="00BC33CB">
              <w:rPr>
                <w:rFonts w:ascii="Times New Roman" w:hAnsi="Times New Roman"/>
              </w:rPr>
              <w:fldChar w:fldCharType="begin">
                <w:fldData xml:space="preserve">PEVuZE5vdGU+PENpdGU+PEF1dGhvcj5EdW5nZXk8L0F1dGhvcj48WWVhcj4yMDA5PC9ZZWFyPjxS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</w:fldData>
              </w:fldChar>
            </w:r>
            <w:r w:rsidRPr="00BC33CB">
              <w:rPr>
                <w:rFonts w:ascii="Times New Roman" w:hAnsi="Times New Roman"/>
              </w:rPr>
              <w:instrText xml:space="preserve"> ADDIN EN.CITE </w:instrText>
            </w:r>
            <w:r w:rsidRPr="00BC33CB">
              <w:rPr>
                <w:rFonts w:ascii="Times New Roman" w:hAnsi="Times New Roman"/>
              </w:rPr>
              <w:fldChar w:fldCharType="begin">
                <w:fldData xml:space="preserve">PEVuZE5vdGU+PENpdGU+PEF1dGhvcj5EdW5nZXk8L0F1dGhvcj48WWVhcj4yMDA5PC9ZZWFyPjxS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</w:fldData>
              </w:fldChar>
            </w:r>
            <w:r w:rsidRPr="00BC33CB">
              <w:rPr>
                <w:rFonts w:ascii="Times New Roman" w:hAnsi="Times New Roman"/>
              </w:rPr>
              <w:instrText xml:space="preserve"> ADDIN EN.CITE.DATA </w:instrText>
            </w:r>
            <w:r w:rsidRPr="00BC33CB">
              <w:rPr>
                <w:rFonts w:ascii="Times New Roman" w:hAnsi="Times New Roman"/>
              </w:rPr>
            </w:r>
            <w:r w:rsidRPr="00BC33CB">
              <w:rPr>
                <w:rFonts w:ascii="Times New Roman" w:hAnsi="Times New Roman"/>
              </w:rPr>
              <w:fldChar w:fldCharType="end"/>
            </w:r>
            <w:r w:rsidRPr="00BC33CB">
              <w:rPr>
                <w:rFonts w:ascii="Times New Roman" w:hAnsi="Times New Roman"/>
              </w:rPr>
            </w:r>
            <w:r w:rsidRPr="00BC33CB">
              <w:rPr>
                <w:rFonts w:ascii="Times New Roman" w:hAnsi="Times New Roman"/>
              </w:rPr>
              <w:fldChar w:fldCharType="separate"/>
            </w:r>
            <w:r w:rsidRPr="00BC33CB">
              <w:rPr>
                <w:rFonts w:ascii="Times New Roman" w:hAnsi="Times New Roman"/>
                <w:noProof/>
              </w:rPr>
              <w:t>(Dungey, McKenzie &amp; Smith 2009; Zhou &amp; Zhu 2012a)</w:t>
            </w:r>
            <w:r w:rsidRPr="00BC33CB">
              <w:rPr>
                <w:rFonts w:ascii="Times New Roman" w:hAnsi="Times New Roman"/>
              </w:rPr>
              <w:fldChar w:fldCharType="end"/>
            </w:r>
            <w:r w:rsidRPr="00BC33CB">
              <w:rPr>
                <w:rFonts w:ascii="Times New Roman" w:hAnsi="Times New Roman"/>
              </w:rPr>
              <w:t xml:space="preserve"> and currencies </w:t>
            </w:r>
            <w:r w:rsidRPr="00BC33CB">
              <w:rPr>
                <w:rFonts w:ascii="Times New Roman" w:hAnsi="Times New Roman"/>
              </w:rPr>
              <w:fldChar w:fldCharType="begin">
                <w:fldData xml:space="preserve">PEVuZE5vdGU+PENpdGU+PEF1dGhvcj5DaGFuPC9BdXRob3I+PFllYXI+MjAxNDwvWWVhcj48UmVj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</w:fldData>
              </w:fldChar>
            </w:r>
            <w:r w:rsidRPr="00BC33CB">
              <w:rPr>
                <w:rFonts w:ascii="Times New Roman" w:hAnsi="Times New Roman"/>
              </w:rPr>
              <w:instrText xml:space="preserve"> ADDIN EN.CITE </w:instrText>
            </w:r>
            <w:r w:rsidRPr="00BC33CB">
              <w:rPr>
                <w:rFonts w:ascii="Times New Roman" w:hAnsi="Times New Roman"/>
              </w:rPr>
              <w:fldChar w:fldCharType="begin">
                <w:fldData xml:space="preserve">PEVuZE5vdGU+PENpdGU+PEF1dGhvcj5DaGFuPC9BdXRob3I+PFllYXI+MjAxNDwvWWVhcj48UmVj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</w:fldData>
              </w:fldChar>
            </w:r>
            <w:r w:rsidRPr="00BC33CB">
              <w:rPr>
                <w:rFonts w:ascii="Times New Roman" w:hAnsi="Times New Roman"/>
              </w:rPr>
              <w:instrText xml:space="preserve"> ADDIN EN.CITE.DATA </w:instrText>
            </w:r>
            <w:r w:rsidRPr="00BC33CB">
              <w:rPr>
                <w:rFonts w:ascii="Times New Roman" w:hAnsi="Times New Roman"/>
              </w:rPr>
            </w:r>
            <w:r w:rsidRPr="00BC33CB">
              <w:rPr>
                <w:rFonts w:ascii="Times New Roman" w:hAnsi="Times New Roman"/>
              </w:rPr>
              <w:fldChar w:fldCharType="end"/>
            </w:r>
            <w:r w:rsidRPr="00BC33CB">
              <w:rPr>
                <w:rFonts w:ascii="Times New Roman" w:hAnsi="Times New Roman"/>
              </w:rPr>
            </w:r>
            <w:r w:rsidRPr="00BC33CB">
              <w:rPr>
                <w:rFonts w:ascii="Times New Roman" w:hAnsi="Times New Roman"/>
              </w:rPr>
              <w:fldChar w:fldCharType="separate"/>
            </w:r>
            <w:r w:rsidRPr="00BC33CB">
              <w:rPr>
                <w:rFonts w:ascii="Times New Roman" w:hAnsi="Times New Roman"/>
                <w:noProof/>
              </w:rPr>
              <w:t>(Chan, Powell &amp; Treepongkaruna 2014)</w:t>
            </w:r>
            <w:r w:rsidRPr="00BC33CB">
              <w:rPr>
                <w:rFonts w:ascii="Times New Roman" w:hAnsi="Times New Roman"/>
              </w:rPr>
              <w:fldChar w:fldCharType="end"/>
            </w:r>
            <w:r w:rsidRPr="00BC33CB">
              <w:rPr>
                <w:rFonts w:ascii="Times New Roman" w:hAnsi="Times New Roman"/>
              </w:rPr>
              <w:t>.</w:t>
            </w:r>
          </w:p>
          <w:p w:rsidR="00F57675" w:rsidRPr="00BC33CB" w:rsidRDefault="00F57675" w:rsidP="001F3530">
            <w:pPr>
              <w:pStyle w:val="ListParagraph"/>
              <w:autoSpaceDE w:val="0"/>
              <w:autoSpaceDN w:val="0"/>
              <w:adjustRightInd w:val="0"/>
              <w:spacing w:after="0" w:line="360" w:lineRule="auto"/>
              <w:ind w:left="0"/>
              <w:rPr>
                <w:rFonts w:ascii="Times New Roman" w:hAnsi="Times New Roman"/>
              </w:rPr>
            </w:pPr>
          </w:p>
          <w:p w:rsidR="009718ED" w:rsidRPr="00BC33CB" w:rsidRDefault="00F57675" w:rsidP="001F3530">
            <w:pPr>
              <w:shd w:val="clear" w:color="auto" w:fill="FFFFFF"/>
              <w:spacing w:after="0" w:line="360" w:lineRule="auto"/>
              <w:textAlignment w:val="baseline"/>
              <w:rPr>
                <w:rFonts w:ascii="Times New Roman" w:hAnsi="Times New Roman"/>
              </w:rPr>
            </w:pPr>
            <w:r w:rsidRPr="00BC33CB">
              <w:rPr>
                <w:rFonts w:ascii="Times New Roman" w:hAnsi="Times New Roman"/>
              </w:rPr>
              <w:t xml:space="preserve">More recently, </w:t>
            </w:r>
            <w:r w:rsidRPr="00BC33CB">
              <w:rPr>
                <w:rFonts w:ascii="Times New Roman" w:hAnsi="Times New Roman"/>
              </w:rPr>
              <w:fldChar w:fldCharType="begin"/>
            </w:r>
            <w:r w:rsidRPr="00BC33CB">
              <w:rPr>
                <w:rFonts w:ascii="Times New Roman" w:hAnsi="Times New Roman"/>
              </w:rPr>
              <w:instrText xml:space="preserve"> ADDIN EN.CITE &lt;EndNote&gt;&lt;Cite AuthorYear="1"&gt;&lt;Author&gt;Pukthuanthong&lt;/Author&gt;&lt;Year&gt;2015&lt;/Year&gt;&lt;RecNum&gt;47&lt;/RecNum&gt;&lt;DisplayText&gt;Pukthuanthong and Roll (2015)&lt;/DisplayText&gt;&lt;record&gt;&lt;rec-number&gt;47&lt;/rec-number&gt;&lt;foreign-keys&gt;&lt;key app="EN" db-id="vpsef2st2xszapew2vnpvsadvr99fwwzzzf9" timestamp="1487220472"&gt;47&lt;/key&gt;&lt;/foreign-keys&gt;&lt;ref-type name="Journal Article"&gt;17&lt;/ref-type&gt;&lt;contributors&gt;&lt;authors&gt;&lt;author&gt;Pukthuanthong, Kuntara&lt;/author&gt;&lt;author&gt;Roll, Richard&lt;/author&gt;&lt;/authors&gt;&lt;/contributors&gt;&lt;titles&gt;&lt;title&gt;Internationally Correlated Jumps&lt;/title&gt;&lt;secondary-title&gt;The Review of Asset Pricing Studies&lt;/secondary-title&gt;&lt;/titles&gt;&lt;periodical&gt;&lt;full-title&gt;The Review of Asset Pricing Studies&lt;/full-title&gt;&lt;/periodical&gt;&lt;pages&gt;92-111&lt;/pages&gt;&lt;volume&gt;5&lt;/volume&gt;&lt;number&gt;1&lt;/number&gt;&lt;dates&gt;&lt;year&gt;2015&lt;/year&gt;&lt;/dates&gt;&lt;publisher&gt;Oxford University Press&lt;/publisher&gt;&lt;isbn&gt;2045-9920&lt;/isbn&gt;&lt;urls&gt;&lt;/urls&gt;&lt;electronic-resource-num&gt;10.1093/rapstu/rau009&lt;/electronic-resource-num&gt;&lt;/record&gt;&lt;/Cite&gt;&lt;/EndNote&gt;</w:instrText>
            </w:r>
            <w:r w:rsidRPr="00BC33CB">
              <w:rPr>
                <w:rFonts w:ascii="Times New Roman" w:hAnsi="Times New Roman"/>
              </w:rPr>
              <w:fldChar w:fldCharType="separate"/>
            </w:r>
            <w:r w:rsidRPr="00BC33CB">
              <w:rPr>
                <w:rFonts w:ascii="Times New Roman" w:hAnsi="Times New Roman"/>
                <w:noProof/>
              </w:rPr>
              <w:t>Pukthuanthong and Roll (2015)</w:t>
            </w:r>
            <w:r w:rsidRPr="00BC33CB">
              <w:rPr>
                <w:rFonts w:ascii="Times New Roman" w:hAnsi="Times New Roman"/>
              </w:rPr>
              <w:fldChar w:fldCharType="end"/>
            </w:r>
            <w:r w:rsidRPr="00BC33CB">
              <w:rPr>
                <w:rFonts w:ascii="Times New Roman" w:hAnsi="Times New Roman"/>
              </w:rPr>
              <w:t xml:space="preserve"> compute the BNS jump statistic using daily data within each available calendar month to investigate the extent of cross-country jump dependence, which is a critical issue for international investors.  Similarly, we use daily data for valid observations, jumps are identified on a monthly basis and stocks must have at least ten valid returns within a given month. </w:t>
            </w:r>
          </w:p>
        </w:tc>
        <w:tc>
          <w:tcPr>
            <w:tcW w:w="993" w:type="dxa"/>
            <w:shd w:val="clear" w:color="auto" w:fill="auto"/>
          </w:tcPr>
          <w:p w:rsidR="009718ED" w:rsidRPr="00BC33CB" w:rsidRDefault="00F418AD" w:rsidP="001F3530">
            <w:pPr>
              <w:spacing w:after="0" w:line="360" w:lineRule="auto"/>
              <w:jc w:val="center"/>
              <w:rPr>
                <w:rFonts w:ascii="Times New Roman" w:hAnsi="Times New Roman"/>
                <w:b/>
              </w:rPr>
            </w:pPr>
            <w:r w:rsidRPr="00BC33CB">
              <w:rPr>
                <w:rFonts w:ascii="Times New Roman" w:hAnsi="Times New Roman"/>
              </w:rPr>
              <w:t>Daily returns</w:t>
            </w:r>
          </w:p>
        </w:tc>
        <w:tc>
          <w:tcPr>
            <w:tcW w:w="2976" w:type="dxa"/>
            <w:shd w:val="clear" w:color="auto" w:fill="auto"/>
          </w:tcPr>
          <w:p w:rsidR="009718ED" w:rsidRPr="00BC33CB" w:rsidRDefault="009718ED" w:rsidP="001F3530">
            <w:pPr>
              <w:spacing w:after="0" w:line="360" w:lineRule="auto"/>
              <w:jc w:val="center"/>
              <w:rPr>
                <w:rFonts w:ascii="Times New Roman" w:hAnsi="Times New Roman"/>
              </w:rPr>
            </w:pPr>
            <w:r w:rsidRPr="00BC33CB">
              <w:rPr>
                <w:rFonts w:ascii="Times New Roman" w:hAnsi="Times New Roman"/>
              </w:rPr>
              <w:fldChar w:fldCharType="begin">
                <w:fldData xml:space="preserve">PEVuZE5vdGU+PENpdGUgQXV0aG9yWWVhcj0iMSI+PEF1dGhvcj5CYXJuZG9yZmYtTmllbHNlbjwv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</w:fldData>
              </w:fldChar>
            </w:r>
            <w:r w:rsidR="0078449F" w:rsidRPr="00BC33CB">
              <w:rPr>
                <w:rFonts w:ascii="Times New Roman" w:hAnsi="Times New Roman"/>
              </w:rPr>
              <w:instrText xml:space="preserve"> ADDIN EN.CITE </w:instrText>
            </w:r>
            <w:r w:rsidR="0078449F" w:rsidRPr="00BC33CB">
              <w:rPr>
                <w:rFonts w:ascii="Times New Roman" w:hAnsi="Times New Roman"/>
              </w:rPr>
              <w:fldChar w:fldCharType="begin">
                <w:fldData xml:space="preserve">PEVuZE5vdGU+PENpdGUgQXV0aG9yWWVhcj0iMSI+PEF1dGhvcj5CYXJuZG9yZmYtTmllbHNlbjwv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</w:fldData>
              </w:fldChar>
            </w:r>
            <w:r w:rsidR="0078449F" w:rsidRPr="00BC33CB">
              <w:rPr>
                <w:rFonts w:ascii="Times New Roman" w:hAnsi="Times New Roman"/>
              </w:rPr>
              <w:instrText xml:space="preserve"> ADDIN EN.CITE.DATA </w:instrText>
            </w:r>
            <w:r w:rsidR="0078449F" w:rsidRPr="00BC33CB">
              <w:rPr>
                <w:rFonts w:ascii="Times New Roman" w:hAnsi="Times New Roman"/>
              </w:rPr>
            </w:r>
            <w:r w:rsidR="0078449F" w:rsidRPr="00BC33CB">
              <w:rPr>
                <w:rFonts w:ascii="Times New Roman" w:hAnsi="Times New Roman"/>
              </w:rPr>
              <w:fldChar w:fldCharType="end"/>
            </w:r>
            <w:r w:rsidRPr="00BC33CB">
              <w:rPr>
                <w:rFonts w:ascii="Times New Roman" w:hAnsi="Times New Roman"/>
              </w:rPr>
            </w:r>
            <w:r w:rsidRPr="00BC33CB">
              <w:rPr>
                <w:rFonts w:ascii="Times New Roman" w:hAnsi="Times New Roman"/>
              </w:rPr>
              <w:fldChar w:fldCharType="separate"/>
            </w:r>
            <w:r w:rsidR="0078449F" w:rsidRPr="00BC33CB">
              <w:rPr>
                <w:rFonts w:ascii="Times New Roman" w:hAnsi="Times New Roman"/>
                <w:noProof/>
              </w:rPr>
              <w:t>Barndorff-Nielsen and Shephard (2004); (Barndorff-Nielsen &amp; Shephard 2006)</w:t>
            </w:r>
            <w:r w:rsidRPr="00BC33CB">
              <w:rPr>
                <w:rFonts w:ascii="Times New Roman" w:hAnsi="Times New Roman"/>
              </w:rPr>
              <w:fldChar w:fldCharType="end"/>
            </w:r>
          </w:p>
          <w:p w:rsidR="00676095" w:rsidRPr="001F3530" w:rsidRDefault="00676095" w:rsidP="001F3530">
            <w:pPr>
              <w:spacing w:after="0" w:line="360" w:lineRule="auto"/>
              <w:jc w:val="center"/>
              <w:rPr>
                <w:rFonts w:ascii="Times New Roman" w:hAnsi="Times New Roman"/>
                <w:b/>
              </w:rPr>
            </w:pPr>
            <w:r w:rsidRPr="00BC33CB">
              <w:rPr>
                <w:rFonts w:ascii="Times New Roman" w:hAnsi="Times New Roman"/>
              </w:rPr>
              <w:fldChar w:fldCharType="begin"/>
            </w:r>
            <w:r w:rsidRPr="00BC33CB">
              <w:rPr>
                <w:rFonts w:ascii="Times New Roman" w:hAnsi="Times New Roman"/>
              </w:rPr>
              <w:instrText xml:space="preserve"> ADDIN EN.CITE &lt;EndNote&gt;&lt;Cite AuthorYear="1"&gt;&lt;Author&gt;Pukthuanthong&lt;/Author&gt;&lt;Year&gt;2015&lt;/Year&gt;&lt;RecNum&gt;47&lt;/RecNum&gt;&lt;DisplayText&gt;Pukthuanthong and Roll (2015)&lt;/DisplayText&gt;&lt;record&gt;&lt;rec-number&gt;47&lt;/rec-number&gt;&lt;foreign-keys&gt;&lt;key app="EN" db-id="vpsef2st2xszapew2vnpvsadvr99fwwzzzf9" timestamp="1487220472"&gt;47&lt;/key&gt;&lt;/foreign-keys&gt;&lt;ref-type name="Journal Article"&gt;17&lt;/ref-type&gt;&lt;contributors&gt;&lt;authors&gt;&lt;author&gt;Pukthuanthong, Kuntara&lt;/author&gt;&lt;author&gt;Roll, Richard&lt;/author&gt;&lt;/authors&gt;&lt;/contributors&gt;&lt;titles&gt;&lt;title&gt;Internationally Correlated Jumps&lt;/title&gt;&lt;secondary-title&gt;The Review of Asset Pricing Studies&lt;/secondary-title&gt;&lt;/titles&gt;&lt;periodical&gt;&lt;full-title&gt;The Review of Asset Pricing Studies&lt;/full-title&gt;&lt;/periodical&gt;&lt;pages&gt;92-111&lt;/pages&gt;&lt;volume&gt;5&lt;/volume&gt;&lt;number&gt;1&lt;/number&gt;&lt;dates&gt;&lt;year&gt;2015&lt;/year&gt;&lt;/dates&gt;&lt;publisher&gt;Oxford University Press&lt;/publisher&gt;&lt;isbn&gt;2045-9920&lt;/isbn&gt;&lt;urls&gt;&lt;/urls&gt;&lt;electronic-resource-num&gt;10.1093/rapstu/rau009&lt;/electronic-resource-num&gt;&lt;/record&gt;&lt;/Cite&gt;&lt;/EndNote&gt;</w:instrText>
            </w:r>
            <w:r w:rsidRPr="00BC33CB">
              <w:rPr>
                <w:rFonts w:ascii="Times New Roman" w:hAnsi="Times New Roman"/>
              </w:rPr>
              <w:fldChar w:fldCharType="separate"/>
            </w:r>
            <w:r w:rsidRPr="00BC33CB">
              <w:rPr>
                <w:rFonts w:ascii="Times New Roman" w:hAnsi="Times New Roman"/>
                <w:noProof/>
              </w:rPr>
              <w:t>Pukthuanthong and Roll (2015)</w:t>
            </w:r>
            <w:r w:rsidRPr="00BC33CB">
              <w:rPr>
                <w:rFonts w:ascii="Times New Roman" w:hAnsi="Times New Roman"/>
              </w:rPr>
              <w:fldChar w:fldCharType="end"/>
            </w:r>
          </w:p>
        </w:tc>
      </w:tr>
    </w:tbl>
    <w:p w:rsidR="00756766" w:rsidRPr="00BA708E" w:rsidRDefault="00756766" w:rsidP="00BA708E">
      <w:pPr>
        <w:shd w:val="clear" w:color="auto" w:fill="FFFFFF"/>
        <w:spacing w:after="0" w:line="360" w:lineRule="auto"/>
        <w:jc w:val="center"/>
        <w:rPr>
          <w:rFonts w:ascii="Times New Roman" w:hAnsi="Times New Roman"/>
          <w:b/>
          <w:sz w:val="24"/>
          <w:szCs w:val="24"/>
        </w:rPr>
      </w:pPr>
    </w:p>
    <w:p w:rsidR="00586BC1" w:rsidRPr="009718ED" w:rsidRDefault="00586BC1" w:rsidP="003E3918">
      <w:pPr>
        <w:pStyle w:val="EndNoteBibliography"/>
        <w:ind w:left="720" w:hanging="720"/>
        <w:rPr>
          <w:rFonts w:ascii="Times New Roman" w:hAnsi="Times New Roman"/>
        </w:rPr>
      </w:pPr>
    </w:p>
    <w:sectPr w:rsidR="00586BC1" w:rsidRPr="009718ED" w:rsidSect="009718ED">
      <w:pgSz w:w="16838" w:h="11906" w:orient="landscape" w:code="9"/>
      <w:pgMar w:top="1440"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F4" w:rsidRDefault="00467EF4" w:rsidP="0093189C">
      <w:pPr>
        <w:spacing w:after="0" w:line="240" w:lineRule="auto"/>
      </w:pPr>
      <w:r>
        <w:separator/>
      </w:r>
    </w:p>
  </w:endnote>
  <w:endnote w:type="continuationSeparator" w:id="0">
    <w:p w:rsidR="00467EF4" w:rsidRDefault="00467EF4" w:rsidP="0093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dvP641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6FE" w:rsidRDefault="00B936FE">
    <w:pPr>
      <w:pStyle w:val="Footer"/>
      <w:jc w:val="right"/>
    </w:pPr>
    <w:r>
      <w:fldChar w:fldCharType="begin"/>
    </w:r>
    <w:r>
      <w:instrText xml:space="preserve"> PAGE   \* MERGEFORMAT </w:instrText>
    </w:r>
    <w:r>
      <w:fldChar w:fldCharType="separate"/>
    </w:r>
    <w:r w:rsidR="00BC33CB">
      <w:rPr>
        <w:noProof/>
      </w:rPr>
      <w:t>2</w:t>
    </w:r>
    <w:r>
      <w:rPr>
        <w:noProof/>
      </w:rPr>
      <w:fldChar w:fldCharType="end"/>
    </w:r>
  </w:p>
  <w:p w:rsidR="00B936FE" w:rsidRDefault="00B936FE" w:rsidP="00555DA4">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F4" w:rsidRDefault="00467EF4" w:rsidP="0093189C">
      <w:pPr>
        <w:spacing w:after="0" w:line="240" w:lineRule="auto"/>
      </w:pPr>
      <w:r>
        <w:separator/>
      </w:r>
    </w:p>
  </w:footnote>
  <w:footnote w:type="continuationSeparator" w:id="0">
    <w:p w:rsidR="00467EF4" w:rsidRDefault="00467EF4" w:rsidP="0093189C">
      <w:pPr>
        <w:spacing w:after="0" w:line="240" w:lineRule="auto"/>
      </w:pPr>
      <w:r>
        <w:continuationSeparator/>
      </w:r>
    </w:p>
  </w:footnote>
  <w:footnote w:id="1">
    <w:p w:rsidR="00B936FE" w:rsidRPr="001F3530" w:rsidRDefault="00B936FE" w:rsidP="00555DA4">
      <w:pPr>
        <w:spacing w:after="0" w:line="240" w:lineRule="auto"/>
        <w:rPr>
          <w:rFonts w:ascii="Times New Roman" w:hAnsi="Times New Roman"/>
          <w:color w:val="000000"/>
        </w:rPr>
      </w:pPr>
      <w:r>
        <w:rPr>
          <w:rStyle w:val="FootnoteReference"/>
        </w:rPr>
        <w:footnoteRef/>
      </w:r>
      <w:r>
        <w:t xml:space="preserve"> </w:t>
      </w:r>
      <w:r w:rsidRPr="001F3530">
        <w:rPr>
          <w:rFonts w:ascii="Times New Roman" w:hAnsi="Times New Roman"/>
          <w:color w:val="000000"/>
        </w:rPr>
        <w:t xml:space="preserve">We also employ several return filtering procedures for daily and monthly returns, as followed by Ince and Porter (2003). In particular, any monthly return above 300% that is reversed within one month is set to missing. And if </w:t>
      </w:r>
    </w:p>
    <w:p w:rsidR="00B936FE" w:rsidRPr="001F3530" w:rsidRDefault="00B936FE" w:rsidP="00555DA4">
      <w:pPr>
        <w:spacing w:after="0" w:line="240" w:lineRule="auto"/>
        <w:rPr>
          <w:rFonts w:ascii="Times New Roman" w:hAnsi="Times New Roman"/>
          <w:color w:val="000000"/>
        </w:rPr>
      </w:pPr>
    </w:p>
    <w:p w:rsidR="00B936FE" w:rsidRPr="001F3530" w:rsidRDefault="00B936FE" w:rsidP="00555DA4">
      <w:pPr>
        <w:spacing w:after="0" w:line="240" w:lineRule="auto"/>
        <w:rPr>
          <w:rFonts w:ascii="Times New Roman" w:hAnsi="Times New Roman"/>
          <w:color w:val="000000"/>
        </w:rPr>
      </w:pPr>
      <w:r w:rsidRPr="001F3530">
        <w:rPr>
          <w:rFonts w:ascii="Times New Roman" w:hAnsi="Times New Roman"/>
          <w:color w:val="000000"/>
        </w:rPr>
        <w:t>R</w:t>
      </w:r>
      <w:r w:rsidRPr="001F3530">
        <w:rPr>
          <w:rFonts w:ascii="Times New Roman" w:hAnsi="Times New Roman"/>
          <w:color w:val="000000"/>
          <w:vertAlign w:val="subscript"/>
        </w:rPr>
        <w:t>t</w:t>
      </w:r>
      <w:r w:rsidRPr="001F3530">
        <w:rPr>
          <w:rFonts w:ascii="Times New Roman" w:hAnsi="Times New Roman"/>
          <w:color w:val="000000"/>
        </w:rPr>
        <w:t xml:space="preserve"> or R</w:t>
      </w:r>
      <w:r w:rsidRPr="001F3530">
        <w:rPr>
          <w:rFonts w:ascii="Times New Roman" w:hAnsi="Times New Roman"/>
          <w:color w:val="000000"/>
          <w:vertAlign w:val="subscript"/>
        </w:rPr>
        <w:t>t−1</w:t>
      </w:r>
      <w:r w:rsidRPr="001F3530">
        <w:rPr>
          <w:rFonts w:ascii="Times New Roman" w:hAnsi="Times New Roman"/>
          <w:color w:val="000000"/>
        </w:rPr>
        <w:t xml:space="preserve"> is greater than 300%, and (1 + R</w:t>
      </w:r>
      <w:r w:rsidRPr="001F3530">
        <w:rPr>
          <w:rFonts w:ascii="Times New Roman" w:hAnsi="Times New Roman"/>
          <w:color w:val="000000"/>
          <w:vertAlign w:val="subscript"/>
        </w:rPr>
        <w:t>t</w:t>
      </w:r>
      <w:r w:rsidRPr="001F3530">
        <w:rPr>
          <w:rFonts w:ascii="Times New Roman" w:hAnsi="Times New Roman"/>
          <w:color w:val="000000"/>
        </w:rPr>
        <w:t>) × (1 + R</w:t>
      </w:r>
      <w:r w:rsidRPr="001F3530">
        <w:rPr>
          <w:rFonts w:ascii="Times New Roman" w:hAnsi="Times New Roman"/>
          <w:color w:val="000000"/>
          <w:vertAlign w:val="subscript"/>
        </w:rPr>
        <w:t>t−1</w:t>
      </w:r>
      <w:r w:rsidRPr="001F3530">
        <w:rPr>
          <w:rFonts w:ascii="Times New Roman" w:hAnsi="Times New Roman"/>
          <w:color w:val="000000"/>
        </w:rPr>
        <w:t>) − 1 &lt; 50%, then both R</w:t>
      </w:r>
      <w:r w:rsidRPr="001F3530">
        <w:rPr>
          <w:rFonts w:ascii="Times New Roman" w:hAnsi="Times New Roman"/>
          <w:color w:val="000000"/>
          <w:vertAlign w:val="subscript"/>
        </w:rPr>
        <w:t>t</w:t>
      </w:r>
      <w:r w:rsidRPr="001F3530">
        <w:rPr>
          <w:rFonts w:ascii="Times New Roman" w:hAnsi="Times New Roman"/>
          <w:color w:val="000000"/>
        </w:rPr>
        <w:t xml:space="preserve"> and R</w:t>
      </w:r>
      <w:r w:rsidRPr="001F3530">
        <w:rPr>
          <w:rFonts w:ascii="Times New Roman" w:hAnsi="Times New Roman"/>
          <w:color w:val="000000"/>
          <w:vertAlign w:val="subscript"/>
        </w:rPr>
        <w:t>t−1</w:t>
      </w:r>
      <w:r w:rsidRPr="001F3530">
        <w:rPr>
          <w:rFonts w:ascii="Times New Roman" w:hAnsi="Times New Roman"/>
          <w:color w:val="000000"/>
        </w:rPr>
        <w:t xml:space="preserve"> are set to “missing.” For daily returns, if R</w:t>
      </w:r>
      <w:r w:rsidRPr="001F3530">
        <w:rPr>
          <w:rFonts w:ascii="Times New Roman" w:hAnsi="Times New Roman"/>
          <w:color w:val="000000"/>
          <w:vertAlign w:val="subscript"/>
        </w:rPr>
        <w:t>t</w:t>
      </w:r>
      <w:r w:rsidRPr="001F3530">
        <w:rPr>
          <w:rFonts w:ascii="Times New Roman" w:hAnsi="Times New Roman"/>
          <w:color w:val="000000"/>
        </w:rPr>
        <w:t xml:space="preserve"> or R</w:t>
      </w:r>
      <w:r w:rsidRPr="001F3530">
        <w:rPr>
          <w:rFonts w:ascii="Times New Roman" w:hAnsi="Times New Roman"/>
          <w:color w:val="000000"/>
          <w:vertAlign w:val="subscript"/>
        </w:rPr>
        <w:t>t−1</w:t>
      </w:r>
      <w:r w:rsidRPr="001F3530">
        <w:rPr>
          <w:rFonts w:ascii="Times New Roman" w:hAnsi="Times New Roman"/>
          <w:color w:val="000000"/>
        </w:rPr>
        <w:t>&gt; 100% and (1 + R</w:t>
      </w:r>
      <w:r w:rsidRPr="001F3530">
        <w:rPr>
          <w:rFonts w:ascii="Times New Roman" w:hAnsi="Times New Roman"/>
          <w:color w:val="000000"/>
          <w:vertAlign w:val="subscript"/>
        </w:rPr>
        <w:t>t−1</w:t>
      </w:r>
      <w:r w:rsidRPr="001F3530">
        <w:rPr>
          <w:rFonts w:ascii="Times New Roman" w:hAnsi="Times New Roman"/>
          <w:color w:val="000000"/>
        </w:rPr>
        <w:t>)(1+ R</w:t>
      </w:r>
      <w:r w:rsidRPr="001F3530">
        <w:rPr>
          <w:rFonts w:ascii="Times New Roman" w:hAnsi="Times New Roman"/>
          <w:color w:val="000000"/>
          <w:vertAlign w:val="subscript"/>
        </w:rPr>
        <w:t>t</w:t>
      </w:r>
      <w:r w:rsidRPr="001F3530">
        <w:rPr>
          <w:rFonts w:ascii="Times New Roman" w:hAnsi="Times New Roman"/>
          <w:color w:val="000000"/>
        </w:rPr>
        <w:t>) - 1 &lt; 20%, then both R</w:t>
      </w:r>
      <w:r w:rsidRPr="001F3530">
        <w:rPr>
          <w:rFonts w:ascii="Times New Roman" w:hAnsi="Times New Roman"/>
          <w:color w:val="000000"/>
          <w:vertAlign w:val="subscript"/>
        </w:rPr>
        <w:t>t</w:t>
      </w:r>
      <w:r w:rsidRPr="001F3530">
        <w:rPr>
          <w:rFonts w:ascii="Times New Roman" w:hAnsi="Times New Roman"/>
          <w:color w:val="000000"/>
        </w:rPr>
        <w:t xml:space="preserve"> and R</w:t>
      </w:r>
      <w:r w:rsidRPr="001F3530">
        <w:rPr>
          <w:rFonts w:ascii="Times New Roman" w:hAnsi="Times New Roman"/>
          <w:color w:val="000000"/>
          <w:vertAlign w:val="subscript"/>
        </w:rPr>
        <w:t>t−1</w:t>
      </w:r>
      <w:r w:rsidRPr="001F3530">
        <w:rPr>
          <w:rFonts w:ascii="Times New Roman" w:hAnsi="Times New Roman"/>
          <w:color w:val="000000"/>
        </w:rPr>
        <w:t>are set equal to a missing value. Additionally, any daily return greater than 200% is treated as missing.</w:t>
      </w:r>
    </w:p>
    <w:p w:rsidR="00B936FE" w:rsidRPr="001F3530" w:rsidRDefault="00B936FE" w:rsidP="00E617ED">
      <w:pPr>
        <w:pStyle w:val="FootnoteText"/>
        <w:rPr>
          <w:rFonts w:ascii="Times New Roman" w:hAnsi="Times New Roman"/>
          <w:color w:val="000000"/>
        </w:rPr>
      </w:pPr>
    </w:p>
  </w:footnote>
  <w:footnote w:id="2">
    <w:p w:rsidR="00B936FE" w:rsidRPr="001F3530" w:rsidRDefault="00B936FE" w:rsidP="00E617ED">
      <w:pPr>
        <w:pStyle w:val="FootnoteText"/>
        <w:rPr>
          <w:rFonts w:ascii="Times New Roman" w:hAnsi="Times New Roman"/>
          <w:color w:val="000000"/>
        </w:rPr>
      </w:pPr>
      <w:r w:rsidRPr="001F3530">
        <w:rPr>
          <w:rFonts w:ascii="Times New Roman" w:hAnsi="Times New Roman"/>
          <w:color w:val="000000"/>
          <w:vertAlign w:val="superscript"/>
        </w:rPr>
        <w:footnoteRef/>
      </w:r>
      <w:r w:rsidRPr="001F3530">
        <w:rPr>
          <w:rFonts w:ascii="Times New Roman" w:hAnsi="Times New Roman"/>
          <w:color w:val="000000"/>
        </w:rPr>
        <w:t xml:space="preserve"> We did try to use daily data for estimating residual returns but they are really volatile and the results are not significant. Following Blitz, Huij &amp; Martens (2011), we estimated residual returns from monthly daily. </w:t>
      </w:r>
    </w:p>
  </w:footnote>
  <w:footnote w:id="3">
    <w:p w:rsidR="00B936FE" w:rsidRPr="001F3530" w:rsidRDefault="00B936FE">
      <w:pPr>
        <w:pStyle w:val="FootnoteText"/>
        <w:rPr>
          <w:rFonts w:ascii="Times New Roman" w:hAnsi="Times New Roman"/>
          <w:color w:val="000000"/>
        </w:rPr>
      </w:pPr>
      <w:r>
        <w:rPr>
          <w:rStyle w:val="FootnoteReference"/>
        </w:rPr>
        <w:footnoteRef/>
      </w:r>
      <w:r>
        <w:t xml:space="preserve"> </w:t>
      </w:r>
      <w:hyperlink r:id="rId1" w:history="1">
        <w:r w:rsidRPr="001F3530">
          <w:rPr>
            <w:rFonts w:ascii="Times New Roman" w:hAnsi="Times New Roman"/>
            <w:color w:val="000000"/>
          </w:rPr>
          <w:t>http://mba.tuck.dartmouth.edu/pages/faculty/ken.french/</w:t>
        </w:r>
      </w:hyperlink>
    </w:p>
  </w:footnote>
  <w:footnote w:id="4">
    <w:p w:rsidR="00B936FE" w:rsidRPr="001F3530" w:rsidRDefault="00B936FE">
      <w:pPr>
        <w:pStyle w:val="FootnoteText"/>
        <w:rPr>
          <w:rFonts w:ascii="Times New Roman" w:hAnsi="Times New Roman"/>
          <w:color w:val="000000"/>
        </w:rPr>
      </w:pPr>
      <w:r>
        <w:rPr>
          <w:rStyle w:val="FootnoteReference"/>
        </w:rPr>
        <w:footnoteRef/>
      </w:r>
      <w:r>
        <w:t xml:space="preserve"> </w:t>
      </w:r>
      <w:r w:rsidRPr="001F3530">
        <w:rPr>
          <w:rFonts w:ascii="Times New Roman" w:hAnsi="Times New Roman"/>
          <w:color w:val="000000"/>
        </w:rPr>
        <w:t xml:space="preserve">Following AHXZ (2006), we run the regression for all stocks on AMEX, NASDAQ, and the NYSE over the formation period, with more than 17 daily observations per month. </w:t>
      </w:r>
    </w:p>
  </w:footnote>
  <w:footnote w:id="5">
    <w:p w:rsidR="00B936FE" w:rsidRPr="00FE1F7A" w:rsidRDefault="00B936FE" w:rsidP="008C1A0F">
      <w:pPr>
        <w:pStyle w:val="FootnoteText"/>
        <w:rPr>
          <w:rFonts w:ascii="Times New Roman" w:hAnsi="Times New Roman"/>
          <w:color w:val="000000"/>
        </w:rPr>
      </w:pPr>
      <w:r>
        <w:rPr>
          <w:rStyle w:val="FootnoteReference"/>
        </w:rPr>
        <w:footnoteRef/>
      </w:r>
      <w:r>
        <w:t xml:space="preserve"> </w:t>
      </w:r>
      <w:r w:rsidRPr="00FE1F7A">
        <w:rPr>
          <w:rFonts w:ascii="Times New Roman" w:hAnsi="Times New Roman"/>
          <w:color w:val="000000"/>
        </w:rPr>
        <w:t>We also find consistent results</w:t>
      </w:r>
      <w:r>
        <w:rPr>
          <w:rFonts w:ascii="Times New Roman" w:hAnsi="Times New Roman"/>
          <w:color w:val="000000"/>
        </w:rPr>
        <w:t xml:space="preserve"> of </w:t>
      </w:r>
      <w:r w:rsidRPr="00C02D95">
        <w:rPr>
          <w:rFonts w:ascii="Times New Roman" w:hAnsi="Times New Roman"/>
          <w:color w:val="000000"/>
        </w:rPr>
        <w:t>both</w:t>
      </w:r>
      <w:r>
        <w:rPr>
          <w:rFonts w:ascii="Times New Roman" w:hAnsi="Times New Roman"/>
          <w:color w:val="000000"/>
        </w:rPr>
        <w:t xml:space="preserve"> total</w:t>
      </w:r>
      <w:r w:rsidRPr="00C02D95">
        <w:rPr>
          <w:rFonts w:ascii="Times New Roman" w:hAnsi="Times New Roman"/>
          <w:color w:val="000000"/>
        </w:rPr>
        <w:t xml:space="preserve"> and risk-adjusted monthly returns </w:t>
      </w:r>
      <w:r w:rsidRPr="00FE1F7A">
        <w:rPr>
          <w:rFonts w:ascii="Times New Roman" w:hAnsi="Times New Roman"/>
          <w:color w:val="000000"/>
        </w:rPr>
        <w:t>for other</w:t>
      </w:r>
      <w:r>
        <w:rPr>
          <w:rFonts w:ascii="Times New Roman" w:hAnsi="Times New Roman"/>
          <w:color w:val="000000"/>
        </w:rPr>
        <w:t xml:space="preserve"> holding periods of 6</w:t>
      </w:r>
      <w:r w:rsidRPr="00FE1F7A">
        <w:rPr>
          <w:rFonts w:ascii="Times New Roman" w:hAnsi="Times New Roman"/>
          <w:color w:val="000000"/>
        </w:rPr>
        <w:t>, 9, 12 months.</w:t>
      </w:r>
    </w:p>
  </w:footnote>
  <w:footnote w:id="6">
    <w:p w:rsidR="00B936FE" w:rsidRPr="001F3530" w:rsidRDefault="00B936FE" w:rsidP="00F57675">
      <w:pPr>
        <w:pStyle w:val="FootnoteText"/>
        <w:rPr>
          <w:rFonts w:ascii="Times New Roman" w:hAnsi="Times New Roman"/>
          <w:color w:val="000000"/>
        </w:rPr>
      </w:pPr>
      <w:r>
        <w:rPr>
          <w:rStyle w:val="FootnoteReference"/>
        </w:rPr>
        <w:footnoteRef/>
      </w:r>
      <w:r>
        <w:t xml:space="preserve"> </w:t>
      </w:r>
      <w:r w:rsidRPr="001F3530">
        <w:rPr>
          <w:rFonts w:ascii="Times New Roman" w:hAnsi="Times New Roman"/>
          <w:color w:val="000000"/>
        </w:rPr>
        <w:t>The residual return is estimated from monthly returns with 36 month rolling window, then average for 12 months, so its starting date is from May 1930.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6FE" w:rsidRDefault="00B936FE" w:rsidP="009D4D77">
    <w:pPr>
      <w:pStyle w:val="Header"/>
      <w:tabs>
        <w:tab w:val="clear" w:pos="4513"/>
        <w:tab w:val="clear" w:pos="9026"/>
        <w:tab w:val="left" w:pos="5928"/>
        <w:tab w:val="left" w:pos="650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45CE"/>
    <w:multiLevelType w:val="hybridMultilevel"/>
    <w:tmpl w:val="612408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uwa_harvard_Business_2016&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39&lt;/item&gt;&lt;item&gt;2340&lt;/item&gt;&lt;item&gt;2346&lt;/item&gt;&lt;item&gt;2347&lt;/item&gt;&lt;item&gt;2348&lt;/item&gt;&lt;item&gt;2349&lt;/item&gt;&lt;item&gt;2350&lt;/item&gt;&lt;item&gt;2351&lt;/item&gt;&lt;item&gt;2352&lt;/item&gt;&lt;item&gt;2354&lt;/item&gt;&lt;item&gt;2360&lt;/item&gt;&lt;item&gt;2361&lt;/item&gt;&lt;item&gt;2364&lt;/item&gt;&lt;item&gt;2366&lt;/item&gt;&lt;item&gt;2367&lt;/item&gt;&lt;item&gt;2368&lt;/item&gt;&lt;item&gt;2369&lt;/item&gt;&lt;item&gt;2370&lt;/item&gt;&lt;item&gt;2371&lt;/item&gt;&lt;item&gt;2373&lt;/item&gt;&lt;item&gt;2375&lt;/item&gt;&lt;item&gt;2376&lt;/item&gt;&lt;item&gt;2380&lt;/item&gt;&lt;item&gt;2381&lt;/item&gt;&lt;item&gt;2398&lt;/item&gt;&lt;item&gt;2399&lt;/item&gt;&lt;/record-ids&gt;&lt;/item&gt;&lt;/Libraries&gt;"/>
  </w:docVars>
  <w:rsids>
    <w:rsidRoot w:val="002E0921"/>
    <w:rsid w:val="000024A2"/>
    <w:rsid w:val="00003070"/>
    <w:rsid w:val="00003237"/>
    <w:rsid w:val="00003F42"/>
    <w:rsid w:val="00004838"/>
    <w:rsid w:val="00004E78"/>
    <w:rsid w:val="000074B9"/>
    <w:rsid w:val="0001020B"/>
    <w:rsid w:val="00011DEE"/>
    <w:rsid w:val="00012DD6"/>
    <w:rsid w:val="00012EB4"/>
    <w:rsid w:val="00012ECB"/>
    <w:rsid w:val="0002112E"/>
    <w:rsid w:val="00022A12"/>
    <w:rsid w:val="000231D0"/>
    <w:rsid w:val="00023E39"/>
    <w:rsid w:val="00024538"/>
    <w:rsid w:val="00024BB2"/>
    <w:rsid w:val="000271FE"/>
    <w:rsid w:val="00027D1B"/>
    <w:rsid w:val="00027D48"/>
    <w:rsid w:val="00031DAD"/>
    <w:rsid w:val="00032083"/>
    <w:rsid w:val="00035F59"/>
    <w:rsid w:val="00036A2D"/>
    <w:rsid w:val="00036AC5"/>
    <w:rsid w:val="00037279"/>
    <w:rsid w:val="0003798A"/>
    <w:rsid w:val="00037F43"/>
    <w:rsid w:val="000410C9"/>
    <w:rsid w:val="0004110E"/>
    <w:rsid w:val="000411BD"/>
    <w:rsid w:val="000435EC"/>
    <w:rsid w:val="00043E7E"/>
    <w:rsid w:val="0004451F"/>
    <w:rsid w:val="00044DCE"/>
    <w:rsid w:val="00044FFE"/>
    <w:rsid w:val="000462CE"/>
    <w:rsid w:val="0005333D"/>
    <w:rsid w:val="000533AC"/>
    <w:rsid w:val="000536FB"/>
    <w:rsid w:val="0005666C"/>
    <w:rsid w:val="00057E12"/>
    <w:rsid w:val="00057FB8"/>
    <w:rsid w:val="0006033D"/>
    <w:rsid w:val="0006164B"/>
    <w:rsid w:val="0006186F"/>
    <w:rsid w:val="00061F91"/>
    <w:rsid w:val="000635D8"/>
    <w:rsid w:val="0006379B"/>
    <w:rsid w:val="0006387F"/>
    <w:rsid w:val="00071304"/>
    <w:rsid w:val="00071BC2"/>
    <w:rsid w:val="00072040"/>
    <w:rsid w:val="00072D61"/>
    <w:rsid w:val="00073192"/>
    <w:rsid w:val="0007466C"/>
    <w:rsid w:val="000757BE"/>
    <w:rsid w:val="00077CB5"/>
    <w:rsid w:val="00080426"/>
    <w:rsid w:val="0008145F"/>
    <w:rsid w:val="0008252C"/>
    <w:rsid w:val="0008259C"/>
    <w:rsid w:val="00082E88"/>
    <w:rsid w:val="00083042"/>
    <w:rsid w:val="00083369"/>
    <w:rsid w:val="00084881"/>
    <w:rsid w:val="00084A6F"/>
    <w:rsid w:val="000864BC"/>
    <w:rsid w:val="00090B9D"/>
    <w:rsid w:val="000923A4"/>
    <w:rsid w:val="0009346B"/>
    <w:rsid w:val="00094761"/>
    <w:rsid w:val="0009726E"/>
    <w:rsid w:val="000A18B1"/>
    <w:rsid w:val="000A319E"/>
    <w:rsid w:val="000A3E85"/>
    <w:rsid w:val="000A427F"/>
    <w:rsid w:val="000A518E"/>
    <w:rsid w:val="000A7D51"/>
    <w:rsid w:val="000B0360"/>
    <w:rsid w:val="000B3948"/>
    <w:rsid w:val="000B5384"/>
    <w:rsid w:val="000B6331"/>
    <w:rsid w:val="000B7162"/>
    <w:rsid w:val="000C054A"/>
    <w:rsid w:val="000C16C3"/>
    <w:rsid w:val="000C1700"/>
    <w:rsid w:val="000C5AC3"/>
    <w:rsid w:val="000C6B61"/>
    <w:rsid w:val="000D07A4"/>
    <w:rsid w:val="000D0DE1"/>
    <w:rsid w:val="000D1692"/>
    <w:rsid w:val="000D1D3A"/>
    <w:rsid w:val="000D2EDD"/>
    <w:rsid w:val="000D395A"/>
    <w:rsid w:val="000D3A30"/>
    <w:rsid w:val="000D42E8"/>
    <w:rsid w:val="000D6284"/>
    <w:rsid w:val="000D62C1"/>
    <w:rsid w:val="000D71FF"/>
    <w:rsid w:val="000D78D1"/>
    <w:rsid w:val="000E594E"/>
    <w:rsid w:val="000E72D1"/>
    <w:rsid w:val="000E74FD"/>
    <w:rsid w:val="000F124A"/>
    <w:rsid w:val="000F20A1"/>
    <w:rsid w:val="000F2D03"/>
    <w:rsid w:val="000F30EA"/>
    <w:rsid w:val="000F5BB6"/>
    <w:rsid w:val="000F62FE"/>
    <w:rsid w:val="0010052F"/>
    <w:rsid w:val="00100648"/>
    <w:rsid w:val="00100D9F"/>
    <w:rsid w:val="00101D51"/>
    <w:rsid w:val="00102091"/>
    <w:rsid w:val="00102D9A"/>
    <w:rsid w:val="00103A84"/>
    <w:rsid w:val="00105198"/>
    <w:rsid w:val="00105316"/>
    <w:rsid w:val="00105D1F"/>
    <w:rsid w:val="0010633B"/>
    <w:rsid w:val="001063FF"/>
    <w:rsid w:val="0010778B"/>
    <w:rsid w:val="00107BB9"/>
    <w:rsid w:val="00111322"/>
    <w:rsid w:val="00114D25"/>
    <w:rsid w:val="00114F6E"/>
    <w:rsid w:val="001157C4"/>
    <w:rsid w:val="001226BA"/>
    <w:rsid w:val="0012481A"/>
    <w:rsid w:val="001324B4"/>
    <w:rsid w:val="00135A56"/>
    <w:rsid w:val="0013637D"/>
    <w:rsid w:val="00140D58"/>
    <w:rsid w:val="00142C98"/>
    <w:rsid w:val="0014483F"/>
    <w:rsid w:val="00144CEB"/>
    <w:rsid w:val="00147E70"/>
    <w:rsid w:val="001501E4"/>
    <w:rsid w:val="00150285"/>
    <w:rsid w:val="001513E3"/>
    <w:rsid w:val="0015250B"/>
    <w:rsid w:val="00153058"/>
    <w:rsid w:val="00155052"/>
    <w:rsid w:val="00160160"/>
    <w:rsid w:val="00160EE3"/>
    <w:rsid w:val="0016174F"/>
    <w:rsid w:val="0016273A"/>
    <w:rsid w:val="00162CEE"/>
    <w:rsid w:val="0016398A"/>
    <w:rsid w:val="001640F1"/>
    <w:rsid w:val="0016511C"/>
    <w:rsid w:val="00165C99"/>
    <w:rsid w:val="00166B8C"/>
    <w:rsid w:val="00167AE7"/>
    <w:rsid w:val="00171399"/>
    <w:rsid w:val="001713A0"/>
    <w:rsid w:val="001716A8"/>
    <w:rsid w:val="00174C50"/>
    <w:rsid w:val="00177774"/>
    <w:rsid w:val="00180C09"/>
    <w:rsid w:val="00182139"/>
    <w:rsid w:val="00183108"/>
    <w:rsid w:val="00183A08"/>
    <w:rsid w:val="001847F3"/>
    <w:rsid w:val="00185130"/>
    <w:rsid w:val="00185386"/>
    <w:rsid w:val="0018569C"/>
    <w:rsid w:val="00186DC3"/>
    <w:rsid w:val="00187A96"/>
    <w:rsid w:val="00187B6C"/>
    <w:rsid w:val="001907BA"/>
    <w:rsid w:val="001915ED"/>
    <w:rsid w:val="001931B5"/>
    <w:rsid w:val="0019536B"/>
    <w:rsid w:val="00197634"/>
    <w:rsid w:val="001A26B8"/>
    <w:rsid w:val="001A28B6"/>
    <w:rsid w:val="001A28C8"/>
    <w:rsid w:val="001A454D"/>
    <w:rsid w:val="001A4AA7"/>
    <w:rsid w:val="001A5890"/>
    <w:rsid w:val="001A7BC7"/>
    <w:rsid w:val="001B0569"/>
    <w:rsid w:val="001B1683"/>
    <w:rsid w:val="001B1F25"/>
    <w:rsid w:val="001B355B"/>
    <w:rsid w:val="001B5B2C"/>
    <w:rsid w:val="001C08D8"/>
    <w:rsid w:val="001C14D9"/>
    <w:rsid w:val="001C3DA7"/>
    <w:rsid w:val="001C54A4"/>
    <w:rsid w:val="001C5D50"/>
    <w:rsid w:val="001C5E3E"/>
    <w:rsid w:val="001C5F44"/>
    <w:rsid w:val="001C6327"/>
    <w:rsid w:val="001C694A"/>
    <w:rsid w:val="001D0A82"/>
    <w:rsid w:val="001D2365"/>
    <w:rsid w:val="001D304A"/>
    <w:rsid w:val="001D32A0"/>
    <w:rsid w:val="001D434B"/>
    <w:rsid w:val="001D5B28"/>
    <w:rsid w:val="001D5C19"/>
    <w:rsid w:val="001D5ED4"/>
    <w:rsid w:val="001D6A6C"/>
    <w:rsid w:val="001E0079"/>
    <w:rsid w:val="001E130C"/>
    <w:rsid w:val="001E1C92"/>
    <w:rsid w:val="001E419E"/>
    <w:rsid w:val="001F07A6"/>
    <w:rsid w:val="001F117A"/>
    <w:rsid w:val="001F3530"/>
    <w:rsid w:val="001F3D54"/>
    <w:rsid w:val="001F4503"/>
    <w:rsid w:val="001F4AF7"/>
    <w:rsid w:val="002006E4"/>
    <w:rsid w:val="002009C6"/>
    <w:rsid w:val="002024B4"/>
    <w:rsid w:val="002025E2"/>
    <w:rsid w:val="00202D24"/>
    <w:rsid w:val="0020304E"/>
    <w:rsid w:val="00203C34"/>
    <w:rsid w:val="002047B1"/>
    <w:rsid w:val="00204DC0"/>
    <w:rsid w:val="0020687D"/>
    <w:rsid w:val="002068F9"/>
    <w:rsid w:val="0020765F"/>
    <w:rsid w:val="002078A5"/>
    <w:rsid w:val="002101AA"/>
    <w:rsid w:val="002104FC"/>
    <w:rsid w:val="00210951"/>
    <w:rsid w:val="002123FE"/>
    <w:rsid w:val="00213111"/>
    <w:rsid w:val="002148E8"/>
    <w:rsid w:val="00216BA2"/>
    <w:rsid w:val="00217458"/>
    <w:rsid w:val="00220156"/>
    <w:rsid w:val="002207BF"/>
    <w:rsid w:val="002228CD"/>
    <w:rsid w:val="00223F25"/>
    <w:rsid w:val="00225BEC"/>
    <w:rsid w:val="002265B6"/>
    <w:rsid w:val="00227EFC"/>
    <w:rsid w:val="00234D06"/>
    <w:rsid w:val="00236185"/>
    <w:rsid w:val="002374BA"/>
    <w:rsid w:val="00240C4A"/>
    <w:rsid w:val="002422BB"/>
    <w:rsid w:val="00242557"/>
    <w:rsid w:val="002425B7"/>
    <w:rsid w:val="002438CB"/>
    <w:rsid w:val="0024461B"/>
    <w:rsid w:val="00244A19"/>
    <w:rsid w:val="002472ED"/>
    <w:rsid w:val="00253958"/>
    <w:rsid w:val="00254C6D"/>
    <w:rsid w:val="00256C17"/>
    <w:rsid w:val="00257401"/>
    <w:rsid w:val="002613D7"/>
    <w:rsid w:val="00261676"/>
    <w:rsid w:val="002617EC"/>
    <w:rsid w:val="002627B1"/>
    <w:rsid w:val="00263B9A"/>
    <w:rsid w:val="0026432A"/>
    <w:rsid w:val="00266631"/>
    <w:rsid w:val="00266F68"/>
    <w:rsid w:val="0026793F"/>
    <w:rsid w:val="002709EE"/>
    <w:rsid w:val="00270E73"/>
    <w:rsid w:val="0027177E"/>
    <w:rsid w:val="002720BD"/>
    <w:rsid w:val="00272788"/>
    <w:rsid w:val="002733AC"/>
    <w:rsid w:val="002737CF"/>
    <w:rsid w:val="00274BAF"/>
    <w:rsid w:val="002753B9"/>
    <w:rsid w:val="002771FA"/>
    <w:rsid w:val="00280132"/>
    <w:rsid w:val="0028348F"/>
    <w:rsid w:val="0028401E"/>
    <w:rsid w:val="0028481C"/>
    <w:rsid w:val="00284D11"/>
    <w:rsid w:val="0028554B"/>
    <w:rsid w:val="00285DB9"/>
    <w:rsid w:val="0028624F"/>
    <w:rsid w:val="0028643D"/>
    <w:rsid w:val="00287C93"/>
    <w:rsid w:val="002900E3"/>
    <w:rsid w:val="00292975"/>
    <w:rsid w:val="00296730"/>
    <w:rsid w:val="002A0445"/>
    <w:rsid w:val="002A04D9"/>
    <w:rsid w:val="002A04F5"/>
    <w:rsid w:val="002A0B82"/>
    <w:rsid w:val="002A321B"/>
    <w:rsid w:val="002A66F0"/>
    <w:rsid w:val="002A7A7E"/>
    <w:rsid w:val="002B02BE"/>
    <w:rsid w:val="002B060A"/>
    <w:rsid w:val="002B1E4D"/>
    <w:rsid w:val="002B31C0"/>
    <w:rsid w:val="002B4633"/>
    <w:rsid w:val="002B4C27"/>
    <w:rsid w:val="002B5AD0"/>
    <w:rsid w:val="002B72E8"/>
    <w:rsid w:val="002B7EC4"/>
    <w:rsid w:val="002C0ED0"/>
    <w:rsid w:val="002C1744"/>
    <w:rsid w:val="002C18C1"/>
    <w:rsid w:val="002C1CE1"/>
    <w:rsid w:val="002C31B4"/>
    <w:rsid w:val="002C4D6E"/>
    <w:rsid w:val="002D0AD3"/>
    <w:rsid w:val="002D0D3C"/>
    <w:rsid w:val="002D0F82"/>
    <w:rsid w:val="002D1395"/>
    <w:rsid w:val="002D1FED"/>
    <w:rsid w:val="002D3ACF"/>
    <w:rsid w:val="002D6E82"/>
    <w:rsid w:val="002D7A28"/>
    <w:rsid w:val="002E0921"/>
    <w:rsid w:val="002E0BAC"/>
    <w:rsid w:val="002E1001"/>
    <w:rsid w:val="002E256F"/>
    <w:rsid w:val="002E3BAF"/>
    <w:rsid w:val="002E53D7"/>
    <w:rsid w:val="002E58E1"/>
    <w:rsid w:val="002E5B21"/>
    <w:rsid w:val="002E5EC7"/>
    <w:rsid w:val="002F55B8"/>
    <w:rsid w:val="002F666F"/>
    <w:rsid w:val="002F72D0"/>
    <w:rsid w:val="002F766E"/>
    <w:rsid w:val="002F7B5F"/>
    <w:rsid w:val="0030117F"/>
    <w:rsid w:val="00301E44"/>
    <w:rsid w:val="003020CB"/>
    <w:rsid w:val="00304BD2"/>
    <w:rsid w:val="00304CE8"/>
    <w:rsid w:val="00305FAE"/>
    <w:rsid w:val="00306730"/>
    <w:rsid w:val="00306CB8"/>
    <w:rsid w:val="00307D86"/>
    <w:rsid w:val="00313BCE"/>
    <w:rsid w:val="00313E32"/>
    <w:rsid w:val="0031469E"/>
    <w:rsid w:val="00314DFC"/>
    <w:rsid w:val="0031760C"/>
    <w:rsid w:val="0031765E"/>
    <w:rsid w:val="00321AAA"/>
    <w:rsid w:val="003227A7"/>
    <w:rsid w:val="0032310B"/>
    <w:rsid w:val="00323669"/>
    <w:rsid w:val="003241B1"/>
    <w:rsid w:val="003306EB"/>
    <w:rsid w:val="00333489"/>
    <w:rsid w:val="003338C3"/>
    <w:rsid w:val="00333AB8"/>
    <w:rsid w:val="0033407D"/>
    <w:rsid w:val="00336FF8"/>
    <w:rsid w:val="00340F5B"/>
    <w:rsid w:val="0034287D"/>
    <w:rsid w:val="003440A0"/>
    <w:rsid w:val="00345C80"/>
    <w:rsid w:val="00347D7E"/>
    <w:rsid w:val="003508E1"/>
    <w:rsid w:val="0035213B"/>
    <w:rsid w:val="003524DF"/>
    <w:rsid w:val="00356911"/>
    <w:rsid w:val="00356A15"/>
    <w:rsid w:val="00356AD8"/>
    <w:rsid w:val="00356B87"/>
    <w:rsid w:val="003572CE"/>
    <w:rsid w:val="00366D90"/>
    <w:rsid w:val="00370259"/>
    <w:rsid w:val="00370C55"/>
    <w:rsid w:val="0037158D"/>
    <w:rsid w:val="003728CD"/>
    <w:rsid w:val="0037431E"/>
    <w:rsid w:val="00375C8F"/>
    <w:rsid w:val="0037620A"/>
    <w:rsid w:val="003765ED"/>
    <w:rsid w:val="00377AA7"/>
    <w:rsid w:val="00380544"/>
    <w:rsid w:val="003808F8"/>
    <w:rsid w:val="003836C3"/>
    <w:rsid w:val="00383748"/>
    <w:rsid w:val="00383C3E"/>
    <w:rsid w:val="0038457E"/>
    <w:rsid w:val="003845D2"/>
    <w:rsid w:val="003920B0"/>
    <w:rsid w:val="00392191"/>
    <w:rsid w:val="003921DC"/>
    <w:rsid w:val="003923C6"/>
    <w:rsid w:val="00392828"/>
    <w:rsid w:val="0039373F"/>
    <w:rsid w:val="003944B7"/>
    <w:rsid w:val="003944C3"/>
    <w:rsid w:val="0039493D"/>
    <w:rsid w:val="00395928"/>
    <w:rsid w:val="003A1759"/>
    <w:rsid w:val="003A3381"/>
    <w:rsid w:val="003A4013"/>
    <w:rsid w:val="003A4E45"/>
    <w:rsid w:val="003A77B2"/>
    <w:rsid w:val="003B0773"/>
    <w:rsid w:val="003B15EF"/>
    <w:rsid w:val="003B1F23"/>
    <w:rsid w:val="003B27D4"/>
    <w:rsid w:val="003B3247"/>
    <w:rsid w:val="003B4455"/>
    <w:rsid w:val="003B4A5A"/>
    <w:rsid w:val="003B4D48"/>
    <w:rsid w:val="003B51AB"/>
    <w:rsid w:val="003B5D09"/>
    <w:rsid w:val="003B5E24"/>
    <w:rsid w:val="003B7438"/>
    <w:rsid w:val="003C0AD3"/>
    <w:rsid w:val="003C3FB9"/>
    <w:rsid w:val="003D0A27"/>
    <w:rsid w:val="003D27FE"/>
    <w:rsid w:val="003D2BD5"/>
    <w:rsid w:val="003D5C0A"/>
    <w:rsid w:val="003D6A60"/>
    <w:rsid w:val="003D7B90"/>
    <w:rsid w:val="003E2AA8"/>
    <w:rsid w:val="003E3918"/>
    <w:rsid w:val="003E3B85"/>
    <w:rsid w:val="003E41D2"/>
    <w:rsid w:val="003E4BC6"/>
    <w:rsid w:val="003E5F28"/>
    <w:rsid w:val="003E6107"/>
    <w:rsid w:val="003E6B56"/>
    <w:rsid w:val="003E7EB5"/>
    <w:rsid w:val="003F1973"/>
    <w:rsid w:val="003F37BB"/>
    <w:rsid w:val="003F6EAC"/>
    <w:rsid w:val="003F71A0"/>
    <w:rsid w:val="00401A7B"/>
    <w:rsid w:val="00404A81"/>
    <w:rsid w:val="004057AE"/>
    <w:rsid w:val="00407038"/>
    <w:rsid w:val="00407878"/>
    <w:rsid w:val="00410FDA"/>
    <w:rsid w:val="004114E0"/>
    <w:rsid w:val="00415B7D"/>
    <w:rsid w:val="00416B55"/>
    <w:rsid w:val="00417737"/>
    <w:rsid w:val="004224FD"/>
    <w:rsid w:val="00422876"/>
    <w:rsid w:val="00422F0F"/>
    <w:rsid w:val="00425A77"/>
    <w:rsid w:val="00427883"/>
    <w:rsid w:val="00432097"/>
    <w:rsid w:val="00434C81"/>
    <w:rsid w:val="00435726"/>
    <w:rsid w:val="00437CB5"/>
    <w:rsid w:val="0044003E"/>
    <w:rsid w:val="00443CB8"/>
    <w:rsid w:val="0044412C"/>
    <w:rsid w:val="00444427"/>
    <w:rsid w:val="00446DED"/>
    <w:rsid w:val="00450DD8"/>
    <w:rsid w:val="00450F80"/>
    <w:rsid w:val="00454EE1"/>
    <w:rsid w:val="00457D1D"/>
    <w:rsid w:val="00460050"/>
    <w:rsid w:val="00461A32"/>
    <w:rsid w:val="004645BE"/>
    <w:rsid w:val="00467D42"/>
    <w:rsid w:val="00467EF4"/>
    <w:rsid w:val="004703DB"/>
    <w:rsid w:val="00471889"/>
    <w:rsid w:val="00472246"/>
    <w:rsid w:val="00472CDE"/>
    <w:rsid w:val="0047336F"/>
    <w:rsid w:val="00473905"/>
    <w:rsid w:val="00476EF8"/>
    <w:rsid w:val="004801DA"/>
    <w:rsid w:val="00481A08"/>
    <w:rsid w:val="00483F95"/>
    <w:rsid w:val="00486264"/>
    <w:rsid w:val="004862BC"/>
    <w:rsid w:val="00486ABF"/>
    <w:rsid w:val="00490C2A"/>
    <w:rsid w:val="004917EA"/>
    <w:rsid w:val="0049468D"/>
    <w:rsid w:val="004967C2"/>
    <w:rsid w:val="00496A16"/>
    <w:rsid w:val="00497EC4"/>
    <w:rsid w:val="00497F3D"/>
    <w:rsid w:val="004A06DF"/>
    <w:rsid w:val="004A0D4F"/>
    <w:rsid w:val="004A2878"/>
    <w:rsid w:val="004A3244"/>
    <w:rsid w:val="004A5184"/>
    <w:rsid w:val="004A5D52"/>
    <w:rsid w:val="004A62FF"/>
    <w:rsid w:val="004A67E8"/>
    <w:rsid w:val="004B1190"/>
    <w:rsid w:val="004B23CD"/>
    <w:rsid w:val="004B340D"/>
    <w:rsid w:val="004B4096"/>
    <w:rsid w:val="004B64C0"/>
    <w:rsid w:val="004B7262"/>
    <w:rsid w:val="004C036C"/>
    <w:rsid w:val="004C4059"/>
    <w:rsid w:val="004C42DE"/>
    <w:rsid w:val="004C4352"/>
    <w:rsid w:val="004C49E0"/>
    <w:rsid w:val="004C5959"/>
    <w:rsid w:val="004C656A"/>
    <w:rsid w:val="004C6754"/>
    <w:rsid w:val="004D1071"/>
    <w:rsid w:val="004D1AC9"/>
    <w:rsid w:val="004D27DC"/>
    <w:rsid w:val="004D3A28"/>
    <w:rsid w:val="004D6BFD"/>
    <w:rsid w:val="004D6FD9"/>
    <w:rsid w:val="004E151E"/>
    <w:rsid w:val="004E182C"/>
    <w:rsid w:val="004E23AD"/>
    <w:rsid w:val="004E25BB"/>
    <w:rsid w:val="004E2779"/>
    <w:rsid w:val="004E3180"/>
    <w:rsid w:val="004E51F9"/>
    <w:rsid w:val="004E61E2"/>
    <w:rsid w:val="004E74D8"/>
    <w:rsid w:val="004F0857"/>
    <w:rsid w:val="004F1309"/>
    <w:rsid w:val="004F29DB"/>
    <w:rsid w:val="004F74C1"/>
    <w:rsid w:val="00503F22"/>
    <w:rsid w:val="005055C9"/>
    <w:rsid w:val="005058C5"/>
    <w:rsid w:val="005059D2"/>
    <w:rsid w:val="00505B62"/>
    <w:rsid w:val="00505F8D"/>
    <w:rsid w:val="00507B1E"/>
    <w:rsid w:val="00507C74"/>
    <w:rsid w:val="00511710"/>
    <w:rsid w:val="00513DAB"/>
    <w:rsid w:val="0051662D"/>
    <w:rsid w:val="00516C73"/>
    <w:rsid w:val="00516FCA"/>
    <w:rsid w:val="005173C5"/>
    <w:rsid w:val="00517C33"/>
    <w:rsid w:val="00517D94"/>
    <w:rsid w:val="005201A3"/>
    <w:rsid w:val="00520B6C"/>
    <w:rsid w:val="00525713"/>
    <w:rsid w:val="00526192"/>
    <w:rsid w:val="00530FEC"/>
    <w:rsid w:val="005326F7"/>
    <w:rsid w:val="00534197"/>
    <w:rsid w:val="00535EC6"/>
    <w:rsid w:val="005378D8"/>
    <w:rsid w:val="005404AA"/>
    <w:rsid w:val="00542817"/>
    <w:rsid w:val="00543AB3"/>
    <w:rsid w:val="0054542D"/>
    <w:rsid w:val="005455EB"/>
    <w:rsid w:val="00546113"/>
    <w:rsid w:val="00547171"/>
    <w:rsid w:val="00547CC2"/>
    <w:rsid w:val="0055061C"/>
    <w:rsid w:val="005521F5"/>
    <w:rsid w:val="005544D9"/>
    <w:rsid w:val="00554DE2"/>
    <w:rsid w:val="00555DA4"/>
    <w:rsid w:val="00560DC9"/>
    <w:rsid w:val="0056295D"/>
    <w:rsid w:val="00567AB7"/>
    <w:rsid w:val="00570398"/>
    <w:rsid w:val="00570CD1"/>
    <w:rsid w:val="0057204D"/>
    <w:rsid w:val="00573C1C"/>
    <w:rsid w:val="00574A4A"/>
    <w:rsid w:val="00575367"/>
    <w:rsid w:val="00577514"/>
    <w:rsid w:val="00577C4B"/>
    <w:rsid w:val="005801EE"/>
    <w:rsid w:val="005806C7"/>
    <w:rsid w:val="00581083"/>
    <w:rsid w:val="0058262F"/>
    <w:rsid w:val="00582B2F"/>
    <w:rsid w:val="00584580"/>
    <w:rsid w:val="005861C0"/>
    <w:rsid w:val="00586A68"/>
    <w:rsid w:val="00586BC1"/>
    <w:rsid w:val="00586F98"/>
    <w:rsid w:val="00587A2C"/>
    <w:rsid w:val="00591977"/>
    <w:rsid w:val="00591D09"/>
    <w:rsid w:val="005923E9"/>
    <w:rsid w:val="005962DD"/>
    <w:rsid w:val="0059720D"/>
    <w:rsid w:val="005A01C3"/>
    <w:rsid w:val="005A04A6"/>
    <w:rsid w:val="005A0698"/>
    <w:rsid w:val="005A30EB"/>
    <w:rsid w:val="005A4F15"/>
    <w:rsid w:val="005A7B0F"/>
    <w:rsid w:val="005B002A"/>
    <w:rsid w:val="005B0D4E"/>
    <w:rsid w:val="005B1B54"/>
    <w:rsid w:val="005B37C9"/>
    <w:rsid w:val="005B404A"/>
    <w:rsid w:val="005B5811"/>
    <w:rsid w:val="005B5EE9"/>
    <w:rsid w:val="005B6686"/>
    <w:rsid w:val="005B70B1"/>
    <w:rsid w:val="005B72A3"/>
    <w:rsid w:val="005C077B"/>
    <w:rsid w:val="005C1D86"/>
    <w:rsid w:val="005C2202"/>
    <w:rsid w:val="005C4DFA"/>
    <w:rsid w:val="005C7A77"/>
    <w:rsid w:val="005D2104"/>
    <w:rsid w:val="005D36EE"/>
    <w:rsid w:val="005E042E"/>
    <w:rsid w:val="005E24ED"/>
    <w:rsid w:val="005E2E02"/>
    <w:rsid w:val="005E3EDA"/>
    <w:rsid w:val="005E4384"/>
    <w:rsid w:val="005E463A"/>
    <w:rsid w:val="005E655C"/>
    <w:rsid w:val="005E6ADA"/>
    <w:rsid w:val="005F445A"/>
    <w:rsid w:val="005F48C4"/>
    <w:rsid w:val="005F4E76"/>
    <w:rsid w:val="005F4F92"/>
    <w:rsid w:val="005F522F"/>
    <w:rsid w:val="005F5CB6"/>
    <w:rsid w:val="00601709"/>
    <w:rsid w:val="006019FD"/>
    <w:rsid w:val="006023DE"/>
    <w:rsid w:val="006031F5"/>
    <w:rsid w:val="00603208"/>
    <w:rsid w:val="00606387"/>
    <w:rsid w:val="006106E2"/>
    <w:rsid w:val="006109ED"/>
    <w:rsid w:val="00610A18"/>
    <w:rsid w:val="006113C4"/>
    <w:rsid w:val="00611467"/>
    <w:rsid w:val="00612C4A"/>
    <w:rsid w:val="0061454D"/>
    <w:rsid w:val="00614949"/>
    <w:rsid w:val="00614F33"/>
    <w:rsid w:val="00615B4A"/>
    <w:rsid w:val="00616E03"/>
    <w:rsid w:val="0062033A"/>
    <w:rsid w:val="00620798"/>
    <w:rsid w:val="00621CBE"/>
    <w:rsid w:val="006228CA"/>
    <w:rsid w:val="00623953"/>
    <w:rsid w:val="00626A48"/>
    <w:rsid w:val="00626DE4"/>
    <w:rsid w:val="006333BE"/>
    <w:rsid w:val="00633517"/>
    <w:rsid w:val="00634937"/>
    <w:rsid w:val="0063676B"/>
    <w:rsid w:val="0063786A"/>
    <w:rsid w:val="00642158"/>
    <w:rsid w:val="00642D72"/>
    <w:rsid w:val="0064510D"/>
    <w:rsid w:val="00645197"/>
    <w:rsid w:val="00646D1C"/>
    <w:rsid w:val="0065125D"/>
    <w:rsid w:val="00651ED4"/>
    <w:rsid w:val="00652149"/>
    <w:rsid w:val="0065309B"/>
    <w:rsid w:val="006530E9"/>
    <w:rsid w:val="00653AE9"/>
    <w:rsid w:val="006617F9"/>
    <w:rsid w:val="0066779A"/>
    <w:rsid w:val="00672A17"/>
    <w:rsid w:val="00672A85"/>
    <w:rsid w:val="0067446B"/>
    <w:rsid w:val="00676095"/>
    <w:rsid w:val="00676655"/>
    <w:rsid w:val="00676D3E"/>
    <w:rsid w:val="006835CF"/>
    <w:rsid w:val="00684524"/>
    <w:rsid w:val="00687197"/>
    <w:rsid w:val="00690743"/>
    <w:rsid w:val="00691014"/>
    <w:rsid w:val="006938FB"/>
    <w:rsid w:val="00694FC6"/>
    <w:rsid w:val="00696CD5"/>
    <w:rsid w:val="00696D4A"/>
    <w:rsid w:val="0069732B"/>
    <w:rsid w:val="006A10D2"/>
    <w:rsid w:val="006A1418"/>
    <w:rsid w:val="006A418E"/>
    <w:rsid w:val="006A6848"/>
    <w:rsid w:val="006B2114"/>
    <w:rsid w:val="006B2588"/>
    <w:rsid w:val="006B2AC5"/>
    <w:rsid w:val="006B2E62"/>
    <w:rsid w:val="006B3746"/>
    <w:rsid w:val="006B51A8"/>
    <w:rsid w:val="006B5BC6"/>
    <w:rsid w:val="006B601A"/>
    <w:rsid w:val="006B7870"/>
    <w:rsid w:val="006B790D"/>
    <w:rsid w:val="006C10F1"/>
    <w:rsid w:val="006C157C"/>
    <w:rsid w:val="006C1B3C"/>
    <w:rsid w:val="006C1CF8"/>
    <w:rsid w:val="006C1F69"/>
    <w:rsid w:val="006C2049"/>
    <w:rsid w:val="006C4689"/>
    <w:rsid w:val="006C4857"/>
    <w:rsid w:val="006C4CB1"/>
    <w:rsid w:val="006C5B28"/>
    <w:rsid w:val="006C65DF"/>
    <w:rsid w:val="006C68B4"/>
    <w:rsid w:val="006D024C"/>
    <w:rsid w:val="006D2322"/>
    <w:rsid w:val="006D2C9B"/>
    <w:rsid w:val="006D33DC"/>
    <w:rsid w:val="006D56E5"/>
    <w:rsid w:val="006D61CB"/>
    <w:rsid w:val="006D6E70"/>
    <w:rsid w:val="006E22ED"/>
    <w:rsid w:val="006E284F"/>
    <w:rsid w:val="006E3649"/>
    <w:rsid w:val="006E37D4"/>
    <w:rsid w:val="006E5A1E"/>
    <w:rsid w:val="006E661D"/>
    <w:rsid w:val="006E6968"/>
    <w:rsid w:val="006E7BF9"/>
    <w:rsid w:val="006F11F3"/>
    <w:rsid w:val="006F1D62"/>
    <w:rsid w:val="006F3836"/>
    <w:rsid w:val="006F616F"/>
    <w:rsid w:val="0070011C"/>
    <w:rsid w:val="007002BC"/>
    <w:rsid w:val="007016AB"/>
    <w:rsid w:val="007021C5"/>
    <w:rsid w:val="0070614E"/>
    <w:rsid w:val="00706F2F"/>
    <w:rsid w:val="00707CC2"/>
    <w:rsid w:val="00707CFB"/>
    <w:rsid w:val="00711952"/>
    <w:rsid w:val="007136E1"/>
    <w:rsid w:val="007167C7"/>
    <w:rsid w:val="0072216C"/>
    <w:rsid w:val="00722C5D"/>
    <w:rsid w:val="0072450C"/>
    <w:rsid w:val="00726093"/>
    <w:rsid w:val="00734279"/>
    <w:rsid w:val="0073455E"/>
    <w:rsid w:val="007353CB"/>
    <w:rsid w:val="00735C89"/>
    <w:rsid w:val="00736109"/>
    <w:rsid w:val="00737207"/>
    <w:rsid w:val="00737437"/>
    <w:rsid w:val="00737C54"/>
    <w:rsid w:val="00742D1A"/>
    <w:rsid w:val="0074515F"/>
    <w:rsid w:val="00745F8F"/>
    <w:rsid w:val="00746032"/>
    <w:rsid w:val="00746BE5"/>
    <w:rsid w:val="007479DA"/>
    <w:rsid w:val="00750D7B"/>
    <w:rsid w:val="00750E5E"/>
    <w:rsid w:val="0075587D"/>
    <w:rsid w:val="00756766"/>
    <w:rsid w:val="00756D87"/>
    <w:rsid w:val="00757649"/>
    <w:rsid w:val="00757CD8"/>
    <w:rsid w:val="0076174D"/>
    <w:rsid w:val="00761861"/>
    <w:rsid w:val="007618B5"/>
    <w:rsid w:val="00763700"/>
    <w:rsid w:val="00764326"/>
    <w:rsid w:val="0076459D"/>
    <w:rsid w:val="0077176B"/>
    <w:rsid w:val="0077231F"/>
    <w:rsid w:val="007737E2"/>
    <w:rsid w:val="00773D0F"/>
    <w:rsid w:val="007741B4"/>
    <w:rsid w:val="007760FE"/>
    <w:rsid w:val="007762F2"/>
    <w:rsid w:val="0077765D"/>
    <w:rsid w:val="00780046"/>
    <w:rsid w:val="00780EC5"/>
    <w:rsid w:val="007810C6"/>
    <w:rsid w:val="00781A79"/>
    <w:rsid w:val="00781F1A"/>
    <w:rsid w:val="007825BA"/>
    <w:rsid w:val="007838B7"/>
    <w:rsid w:val="0078417C"/>
    <w:rsid w:val="0078449F"/>
    <w:rsid w:val="00786F3D"/>
    <w:rsid w:val="007877A8"/>
    <w:rsid w:val="00787DFE"/>
    <w:rsid w:val="007925CD"/>
    <w:rsid w:val="00794025"/>
    <w:rsid w:val="007943C0"/>
    <w:rsid w:val="00794F62"/>
    <w:rsid w:val="00795D69"/>
    <w:rsid w:val="00795D79"/>
    <w:rsid w:val="00797747"/>
    <w:rsid w:val="007A19AA"/>
    <w:rsid w:val="007A482B"/>
    <w:rsid w:val="007A7BB2"/>
    <w:rsid w:val="007B233C"/>
    <w:rsid w:val="007B2813"/>
    <w:rsid w:val="007B359A"/>
    <w:rsid w:val="007B3702"/>
    <w:rsid w:val="007B4427"/>
    <w:rsid w:val="007B4B2F"/>
    <w:rsid w:val="007B52C3"/>
    <w:rsid w:val="007B5456"/>
    <w:rsid w:val="007B6D0D"/>
    <w:rsid w:val="007B6DE9"/>
    <w:rsid w:val="007C13BC"/>
    <w:rsid w:val="007C1BB9"/>
    <w:rsid w:val="007C463E"/>
    <w:rsid w:val="007C73C7"/>
    <w:rsid w:val="007D11A3"/>
    <w:rsid w:val="007E1750"/>
    <w:rsid w:val="007E18B1"/>
    <w:rsid w:val="007E23CC"/>
    <w:rsid w:val="007E243B"/>
    <w:rsid w:val="007E3BDC"/>
    <w:rsid w:val="007E4CBE"/>
    <w:rsid w:val="007E7EEC"/>
    <w:rsid w:val="007F3550"/>
    <w:rsid w:val="007F5DE3"/>
    <w:rsid w:val="00800160"/>
    <w:rsid w:val="00804DB6"/>
    <w:rsid w:val="00805FED"/>
    <w:rsid w:val="0080646A"/>
    <w:rsid w:val="00806679"/>
    <w:rsid w:val="00806864"/>
    <w:rsid w:val="00806B96"/>
    <w:rsid w:val="0080700C"/>
    <w:rsid w:val="008076E2"/>
    <w:rsid w:val="00811221"/>
    <w:rsid w:val="008126E4"/>
    <w:rsid w:val="00812E03"/>
    <w:rsid w:val="00814657"/>
    <w:rsid w:val="00814C3D"/>
    <w:rsid w:val="008243E0"/>
    <w:rsid w:val="00827AE5"/>
    <w:rsid w:val="0083255B"/>
    <w:rsid w:val="00833D42"/>
    <w:rsid w:val="00835C3A"/>
    <w:rsid w:val="00837053"/>
    <w:rsid w:val="008401E5"/>
    <w:rsid w:val="00840396"/>
    <w:rsid w:val="008417F5"/>
    <w:rsid w:val="00842703"/>
    <w:rsid w:val="00842E75"/>
    <w:rsid w:val="00842F68"/>
    <w:rsid w:val="0084687B"/>
    <w:rsid w:val="00846DA2"/>
    <w:rsid w:val="00846DC8"/>
    <w:rsid w:val="008471C2"/>
    <w:rsid w:val="00850820"/>
    <w:rsid w:val="00850DA6"/>
    <w:rsid w:val="0085194F"/>
    <w:rsid w:val="0085232C"/>
    <w:rsid w:val="008528F8"/>
    <w:rsid w:val="00852A30"/>
    <w:rsid w:val="00853766"/>
    <w:rsid w:val="00853DEA"/>
    <w:rsid w:val="008553A3"/>
    <w:rsid w:val="00855C33"/>
    <w:rsid w:val="00861CA3"/>
    <w:rsid w:val="008622C9"/>
    <w:rsid w:val="00863E86"/>
    <w:rsid w:val="00865A13"/>
    <w:rsid w:val="00867021"/>
    <w:rsid w:val="0087233D"/>
    <w:rsid w:val="0087236C"/>
    <w:rsid w:val="00872CDF"/>
    <w:rsid w:val="00876005"/>
    <w:rsid w:val="00876C30"/>
    <w:rsid w:val="00883497"/>
    <w:rsid w:val="00883704"/>
    <w:rsid w:val="00884AD2"/>
    <w:rsid w:val="00885B66"/>
    <w:rsid w:val="00887896"/>
    <w:rsid w:val="00890136"/>
    <w:rsid w:val="00892737"/>
    <w:rsid w:val="00892767"/>
    <w:rsid w:val="00894DB2"/>
    <w:rsid w:val="00894E9B"/>
    <w:rsid w:val="00896028"/>
    <w:rsid w:val="00896A2B"/>
    <w:rsid w:val="00896ADD"/>
    <w:rsid w:val="008971D8"/>
    <w:rsid w:val="00897696"/>
    <w:rsid w:val="008A082E"/>
    <w:rsid w:val="008A2181"/>
    <w:rsid w:val="008A38A2"/>
    <w:rsid w:val="008A3C5A"/>
    <w:rsid w:val="008A3F2E"/>
    <w:rsid w:val="008A5673"/>
    <w:rsid w:val="008B0CC2"/>
    <w:rsid w:val="008B0D04"/>
    <w:rsid w:val="008B0F39"/>
    <w:rsid w:val="008B1559"/>
    <w:rsid w:val="008B29EC"/>
    <w:rsid w:val="008B4072"/>
    <w:rsid w:val="008B4877"/>
    <w:rsid w:val="008B535E"/>
    <w:rsid w:val="008C0071"/>
    <w:rsid w:val="008C03E6"/>
    <w:rsid w:val="008C1A0F"/>
    <w:rsid w:val="008C1B25"/>
    <w:rsid w:val="008C271F"/>
    <w:rsid w:val="008C4293"/>
    <w:rsid w:val="008C7060"/>
    <w:rsid w:val="008D055E"/>
    <w:rsid w:val="008D2C00"/>
    <w:rsid w:val="008D3992"/>
    <w:rsid w:val="008D3CF0"/>
    <w:rsid w:val="008D775C"/>
    <w:rsid w:val="008E1E2C"/>
    <w:rsid w:val="008E2400"/>
    <w:rsid w:val="008E39D6"/>
    <w:rsid w:val="008E40AD"/>
    <w:rsid w:val="008E4C2F"/>
    <w:rsid w:val="008E6058"/>
    <w:rsid w:val="008E7D6E"/>
    <w:rsid w:val="008F0CD4"/>
    <w:rsid w:val="008F2316"/>
    <w:rsid w:val="008F2B03"/>
    <w:rsid w:val="008F324C"/>
    <w:rsid w:val="008F3A6F"/>
    <w:rsid w:val="008F5628"/>
    <w:rsid w:val="008F7E60"/>
    <w:rsid w:val="00900C3C"/>
    <w:rsid w:val="00903741"/>
    <w:rsid w:val="0090383B"/>
    <w:rsid w:val="009041EB"/>
    <w:rsid w:val="00904EFE"/>
    <w:rsid w:val="00905A16"/>
    <w:rsid w:val="00905E6F"/>
    <w:rsid w:val="009063A7"/>
    <w:rsid w:val="009101B8"/>
    <w:rsid w:val="009102FD"/>
    <w:rsid w:val="009105EC"/>
    <w:rsid w:val="00910DB0"/>
    <w:rsid w:val="009120CF"/>
    <w:rsid w:val="0091252F"/>
    <w:rsid w:val="0091460F"/>
    <w:rsid w:val="00917959"/>
    <w:rsid w:val="00920124"/>
    <w:rsid w:val="009207EE"/>
    <w:rsid w:val="009219E2"/>
    <w:rsid w:val="00922348"/>
    <w:rsid w:val="009234E5"/>
    <w:rsid w:val="0092416C"/>
    <w:rsid w:val="00924B35"/>
    <w:rsid w:val="009268DC"/>
    <w:rsid w:val="00926C33"/>
    <w:rsid w:val="00927EA1"/>
    <w:rsid w:val="0093168D"/>
    <w:rsid w:val="0093189C"/>
    <w:rsid w:val="00934E42"/>
    <w:rsid w:val="00935176"/>
    <w:rsid w:val="009367A6"/>
    <w:rsid w:val="00936D29"/>
    <w:rsid w:val="00937712"/>
    <w:rsid w:val="00937B4B"/>
    <w:rsid w:val="009403E8"/>
    <w:rsid w:val="00940633"/>
    <w:rsid w:val="00940D6D"/>
    <w:rsid w:val="009414B1"/>
    <w:rsid w:val="00941B2B"/>
    <w:rsid w:val="00945997"/>
    <w:rsid w:val="00946330"/>
    <w:rsid w:val="0094777E"/>
    <w:rsid w:val="00950619"/>
    <w:rsid w:val="00950656"/>
    <w:rsid w:val="00950FC4"/>
    <w:rsid w:val="00953A75"/>
    <w:rsid w:val="00953D4B"/>
    <w:rsid w:val="00953F06"/>
    <w:rsid w:val="00957B4B"/>
    <w:rsid w:val="00961016"/>
    <w:rsid w:val="009622C0"/>
    <w:rsid w:val="0096405E"/>
    <w:rsid w:val="009646FD"/>
    <w:rsid w:val="00966C34"/>
    <w:rsid w:val="00966CF0"/>
    <w:rsid w:val="00966E9D"/>
    <w:rsid w:val="009677AA"/>
    <w:rsid w:val="009715B8"/>
    <w:rsid w:val="009718ED"/>
    <w:rsid w:val="00971DE9"/>
    <w:rsid w:val="009745B3"/>
    <w:rsid w:val="00974B9B"/>
    <w:rsid w:val="00974DF1"/>
    <w:rsid w:val="00976101"/>
    <w:rsid w:val="00976BC3"/>
    <w:rsid w:val="00982069"/>
    <w:rsid w:val="00982BB5"/>
    <w:rsid w:val="00983CF9"/>
    <w:rsid w:val="00984D87"/>
    <w:rsid w:val="00987341"/>
    <w:rsid w:val="009873D6"/>
    <w:rsid w:val="009879BA"/>
    <w:rsid w:val="00990B9D"/>
    <w:rsid w:val="00990BE5"/>
    <w:rsid w:val="00992D46"/>
    <w:rsid w:val="00994283"/>
    <w:rsid w:val="009A005B"/>
    <w:rsid w:val="009A0478"/>
    <w:rsid w:val="009A0F50"/>
    <w:rsid w:val="009A4787"/>
    <w:rsid w:val="009A58F3"/>
    <w:rsid w:val="009A5EC7"/>
    <w:rsid w:val="009B4C29"/>
    <w:rsid w:val="009B64D3"/>
    <w:rsid w:val="009C0DB8"/>
    <w:rsid w:val="009C0E15"/>
    <w:rsid w:val="009C0F29"/>
    <w:rsid w:val="009C3498"/>
    <w:rsid w:val="009C3E98"/>
    <w:rsid w:val="009C7580"/>
    <w:rsid w:val="009D037B"/>
    <w:rsid w:val="009D108F"/>
    <w:rsid w:val="009D143E"/>
    <w:rsid w:val="009D279F"/>
    <w:rsid w:val="009D2A48"/>
    <w:rsid w:val="009D4D77"/>
    <w:rsid w:val="009D5B9C"/>
    <w:rsid w:val="009D666F"/>
    <w:rsid w:val="009D768F"/>
    <w:rsid w:val="009D77A7"/>
    <w:rsid w:val="009E17DC"/>
    <w:rsid w:val="009E1F08"/>
    <w:rsid w:val="009E2BD1"/>
    <w:rsid w:val="009E4572"/>
    <w:rsid w:val="009F141E"/>
    <w:rsid w:val="009F21CC"/>
    <w:rsid w:val="009F3A5C"/>
    <w:rsid w:val="009F4A5C"/>
    <w:rsid w:val="009F4D58"/>
    <w:rsid w:val="00A01155"/>
    <w:rsid w:val="00A02BB6"/>
    <w:rsid w:val="00A02C8B"/>
    <w:rsid w:val="00A02C9D"/>
    <w:rsid w:val="00A03471"/>
    <w:rsid w:val="00A07AA1"/>
    <w:rsid w:val="00A15A73"/>
    <w:rsid w:val="00A16555"/>
    <w:rsid w:val="00A1718B"/>
    <w:rsid w:val="00A1760A"/>
    <w:rsid w:val="00A17D44"/>
    <w:rsid w:val="00A22F68"/>
    <w:rsid w:val="00A25ED0"/>
    <w:rsid w:val="00A26D2C"/>
    <w:rsid w:val="00A27F3A"/>
    <w:rsid w:val="00A3272A"/>
    <w:rsid w:val="00A36A5A"/>
    <w:rsid w:val="00A370F3"/>
    <w:rsid w:val="00A377C8"/>
    <w:rsid w:val="00A41401"/>
    <w:rsid w:val="00A42219"/>
    <w:rsid w:val="00A42DA9"/>
    <w:rsid w:val="00A447D4"/>
    <w:rsid w:val="00A447F8"/>
    <w:rsid w:val="00A449F4"/>
    <w:rsid w:val="00A45202"/>
    <w:rsid w:val="00A473ED"/>
    <w:rsid w:val="00A508A7"/>
    <w:rsid w:val="00A50D7F"/>
    <w:rsid w:val="00A513FC"/>
    <w:rsid w:val="00A5507C"/>
    <w:rsid w:val="00A605A9"/>
    <w:rsid w:val="00A60DDC"/>
    <w:rsid w:val="00A6201C"/>
    <w:rsid w:val="00A65702"/>
    <w:rsid w:val="00A67B68"/>
    <w:rsid w:val="00A7063C"/>
    <w:rsid w:val="00A71180"/>
    <w:rsid w:val="00A71C9F"/>
    <w:rsid w:val="00A727BA"/>
    <w:rsid w:val="00A72C25"/>
    <w:rsid w:val="00A73738"/>
    <w:rsid w:val="00A73A2E"/>
    <w:rsid w:val="00A73C81"/>
    <w:rsid w:val="00A74BC4"/>
    <w:rsid w:val="00A80428"/>
    <w:rsid w:val="00A81CFD"/>
    <w:rsid w:val="00A824C7"/>
    <w:rsid w:val="00A828DD"/>
    <w:rsid w:val="00A8404B"/>
    <w:rsid w:val="00A862A4"/>
    <w:rsid w:val="00A86B59"/>
    <w:rsid w:val="00A878C4"/>
    <w:rsid w:val="00A87DFF"/>
    <w:rsid w:val="00A9112B"/>
    <w:rsid w:val="00A91800"/>
    <w:rsid w:val="00A95E78"/>
    <w:rsid w:val="00A95F3A"/>
    <w:rsid w:val="00A969A5"/>
    <w:rsid w:val="00A96FA0"/>
    <w:rsid w:val="00A9756E"/>
    <w:rsid w:val="00AA0782"/>
    <w:rsid w:val="00AA0A75"/>
    <w:rsid w:val="00AA126F"/>
    <w:rsid w:val="00AA1B66"/>
    <w:rsid w:val="00AA36AB"/>
    <w:rsid w:val="00AA6BFA"/>
    <w:rsid w:val="00AB313C"/>
    <w:rsid w:val="00AB3977"/>
    <w:rsid w:val="00AB3CA3"/>
    <w:rsid w:val="00AB4C2B"/>
    <w:rsid w:val="00AB61CB"/>
    <w:rsid w:val="00AC0346"/>
    <w:rsid w:val="00AC0F28"/>
    <w:rsid w:val="00AC226B"/>
    <w:rsid w:val="00AC289A"/>
    <w:rsid w:val="00AC3682"/>
    <w:rsid w:val="00AC3D92"/>
    <w:rsid w:val="00AC4A4B"/>
    <w:rsid w:val="00AC4E9F"/>
    <w:rsid w:val="00AC5B0F"/>
    <w:rsid w:val="00AC5D5F"/>
    <w:rsid w:val="00AC6CBE"/>
    <w:rsid w:val="00AD12DD"/>
    <w:rsid w:val="00AD15EC"/>
    <w:rsid w:val="00AD2213"/>
    <w:rsid w:val="00AD6C9D"/>
    <w:rsid w:val="00AD6E53"/>
    <w:rsid w:val="00AD7CFB"/>
    <w:rsid w:val="00AE3D2E"/>
    <w:rsid w:val="00AE42FB"/>
    <w:rsid w:val="00AE4E77"/>
    <w:rsid w:val="00AF19EF"/>
    <w:rsid w:val="00AF1F9B"/>
    <w:rsid w:val="00AF2324"/>
    <w:rsid w:val="00AF5C9F"/>
    <w:rsid w:val="00AF6A8E"/>
    <w:rsid w:val="00AF6F12"/>
    <w:rsid w:val="00AF7BBE"/>
    <w:rsid w:val="00B02F2E"/>
    <w:rsid w:val="00B03A44"/>
    <w:rsid w:val="00B0415C"/>
    <w:rsid w:val="00B05E89"/>
    <w:rsid w:val="00B06B35"/>
    <w:rsid w:val="00B1088A"/>
    <w:rsid w:val="00B10E14"/>
    <w:rsid w:val="00B11F92"/>
    <w:rsid w:val="00B1677F"/>
    <w:rsid w:val="00B217F6"/>
    <w:rsid w:val="00B21DA7"/>
    <w:rsid w:val="00B237F3"/>
    <w:rsid w:val="00B2513D"/>
    <w:rsid w:val="00B27723"/>
    <w:rsid w:val="00B31F5E"/>
    <w:rsid w:val="00B323E3"/>
    <w:rsid w:val="00B36D8B"/>
    <w:rsid w:val="00B36FCF"/>
    <w:rsid w:val="00B4167D"/>
    <w:rsid w:val="00B41A3E"/>
    <w:rsid w:val="00B41A6A"/>
    <w:rsid w:val="00B43D8B"/>
    <w:rsid w:val="00B4728E"/>
    <w:rsid w:val="00B47431"/>
    <w:rsid w:val="00B47682"/>
    <w:rsid w:val="00B508AF"/>
    <w:rsid w:val="00B50C0D"/>
    <w:rsid w:val="00B5179E"/>
    <w:rsid w:val="00B51ABF"/>
    <w:rsid w:val="00B541E3"/>
    <w:rsid w:val="00B545F1"/>
    <w:rsid w:val="00B549F8"/>
    <w:rsid w:val="00B54B57"/>
    <w:rsid w:val="00B55053"/>
    <w:rsid w:val="00B55DF3"/>
    <w:rsid w:val="00B57659"/>
    <w:rsid w:val="00B578A6"/>
    <w:rsid w:val="00B606A7"/>
    <w:rsid w:val="00B63773"/>
    <w:rsid w:val="00B63F09"/>
    <w:rsid w:val="00B646CD"/>
    <w:rsid w:val="00B728E7"/>
    <w:rsid w:val="00B73123"/>
    <w:rsid w:val="00B74132"/>
    <w:rsid w:val="00B74163"/>
    <w:rsid w:val="00B74EB3"/>
    <w:rsid w:val="00B7628F"/>
    <w:rsid w:val="00B76A8C"/>
    <w:rsid w:val="00B77EF8"/>
    <w:rsid w:val="00B81290"/>
    <w:rsid w:val="00B827A5"/>
    <w:rsid w:val="00B83556"/>
    <w:rsid w:val="00B84180"/>
    <w:rsid w:val="00B85AB8"/>
    <w:rsid w:val="00B905DA"/>
    <w:rsid w:val="00B92B26"/>
    <w:rsid w:val="00B92B6E"/>
    <w:rsid w:val="00B93093"/>
    <w:rsid w:val="00B936FE"/>
    <w:rsid w:val="00B93E1F"/>
    <w:rsid w:val="00B942CE"/>
    <w:rsid w:val="00B94E04"/>
    <w:rsid w:val="00B95E33"/>
    <w:rsid w:val="00B968CF"/>
    <w:rsid w:val="00B96D50"/>
    <w:rsid w:val="00B96F49"/>
    <w:rsid w:val="00BA14B9"/>
    <w:rsid w:val="00BA2578"/>
    <w:rsid w:val="00BA4A51"/>
    <w:rsid w:val="00BA50F1"/>
    <w:rsid w:val="00BA637D"/>
    <w:rsid w:val="00BA708E"/>
    <w:rsid w:val="00BB0021"/>
    <w:rsid w:val="00BB00F1"/>
    <w:rsid w:val="00BB111C"/>
    <w:rsid w:val="00BB28DF"/>
    <w:rsid w:val="00BB70BA"/>
    <w:rsid w:val="00BB757A"/>
    <w:rsid w:val="00BC17A1"/>
    <w:rsid w:val="00BC1CA7"/>
    <w:rsid w:val="00BC25A1"/>
    <w:rsid w:val="00BC33CB"/>
    <w:rsid w:val="00BC3966"/>
    <w:rsid w:val="00BC4112"/>
    <w:rsid w:val="00BC474B"/>
    <w:rsid w:val="00BC4DFF"/>
    <w:rsid w:val="00BC753B"/>
    <w:rsid w:val="00BC7C17"/>
    <w:rsid w:val="00BD2D8C"/>
    <w:rsid w:val="00BD3451"/>
    <w:rsid w:val="00BD3B3F"/>
    <w:rsid w:val="00BD3DCE"/>
    <w:rsid w:val="00BD4142"/>
    <w:rsid w:val="00BD4EBB"/>
    <w:rsid w:val="00BD5C53"/>
    <w:rsid w:val="00BD5D15"/>
    <w:rsid w:val="00BD6954"/>
    <w:rsid w:val="00BE16E2"/>
    <w:rsid w:val="00BE3D35"/>
    <w:rsid w:val="00BE463E"/>
    <w:rsid w:val="00BE5BB7"/>
    <w:rsid w:val="00BE69A0"/>
    <w:rsid w:val="00BE798B"/>
    <w:rsid w:val="00BF24BF"/>
    <w:rsid w:val="00BF2CA4"/>
    <w:rsid w:val="00BF5215"/>
    <w:rsid w:val="00BF52A3"/>
    <w:rsid w:val="00BF559E"/>
    <w:rsid w:val="00BF66B9"/>
    <w:rsid w:val="00C00235"/>
    <w:rsid w:val="00C016D6"/>
    <w:rsid w:val="00C02837"/>
    <w:rsid w:val="00C0467C"/>
    <w:rsid w:val="00C0473B"/>
    <w:rsid w:val="00C0516F"/>
    <w:rsid w:val="00C05301"/>
    <w:rsid w:val="00C07F52"/>
    <w:rsid w:val="00C10467"/>
    <w:rsid w:val="00C10F76"/>
    <w:rsid w:val="00C11C35"/>
    <w:rsid w:val="00C11C5F"/>
    <w:rsid w:val="00C13EE1"/>
    <w:rsid w:val="00C1693A"/>
    <w:rsid w:val="00C201C6"/>
    <w:rsid w:val="00C24EAE"/>
    <w:rsid w:val="00C24EAF"/>
    <w:rsid w:val="00C26180"/>
    <w:rsid w:val="00C273FB"/>
    <w:rsid w:val="00C279F4"/>
    <w:rsid w:val="00C30CCC"/>
    <w:rsid w:val="00C34B1F"/>
    <w:rsid w:val="00C34D05"/>
    <w:rsid w:val="00C35B0E"/>
    <w:rsid w:val="00C360EB"/>
    <w:rsid w:val="00C365DB"/>
    <w:rsid w:val="00C41CB6"/>
    <w:rsid w:val="00C420F0"/>
    <w:rsid w:val="00C45720"/>
    <w:rsid w:val="00C501E6"/>
    <w:rsid w:val="00C51DF7"/>
    <w:rsid w:val="00C529CD"/>
    <w:rsid w:val="00C52FE1"/>
    <w:rsid w:val="00C53039"/>
    <w:rsid w:val="00C531BA"/>
    <w:rsid w:val="00C5321C"/>
    <w:rsid w:val="00C573D2"/>
    <w:rsid w:val="00C5746A"/>
    <w:rsid w:val="00C5752C"/>
    <w:rsid w:val="00C60FC9"/>
    <w:rsid w:val="00C62E27"/>
    <w:rsid w:val="00C657CF"/>
    <w:rsid w:val="00C65C7A"/>
    <w:rsid w:val="00C663AC"/>
    <w:rsid w:val="00C667C8"/>
    <w:rsid w:val="00C70997"/>
    <w:rsid w:val="00C72A71"/>
    <w:rsid w:val="00C72F85"/>
    <w:rsid w:val="00C74804"/>
    <w:rsid w:val="00C76073"/>
    <w:rsid w:val="00C76919"/>
    <w:rsid w:val="00C826D7"/>
    <w:rsid w:val="00C832ED"/>
    <w:rsid w:val="00C842D6"/>
    <w:rsid w:val="00C8600B"/>
    <w:rsid w:val="00C875BC"/>
    <w:rsid w:val="00C876BA"/>
    <w:rsid w:val="00C90328"/>
    <w:rsid w:val="00C90F11"/>
    <w:rsid w:val="00C920D8"/>
    <w:rsid w:val="00C92B27"/>
    <w:rsid w:val="00C95AEE"/>
    <w:rsid w:val="00C95D17"/>
    <w:rsid w:val="00CA2824"/>
    <w:rsid w:val="00CA45C6"/>
    <w:rsid w:val="00CA5318"/>
    <w:rsid w:val="00CA71DE"/>
    <w:rsid w:val="00CA7923"/>
    <w:rsid w:val="00CA7FB9"/>
    <w:rsid w:val="00CB11E1"/>
    <w:rsid w:val="00CB2CB7"/>
    <w:rsid w:val="00CB4A47"/>
    <w:rsid w:val="00CB6DE8"/>
    <w:rsid w:val="00CB7489"/>
    <w:rsid w:val="00CB75EF"/>
    <w:rsid w:val="00CB7F07"/>
    <w:rsid w:val="00CC2056"/>
    <w:rsid w:val="00CC38A0"/>
    <w:rsid w:val="00CC3A93"/>
    <w:rsid w:val="00CC40AD"/>
    <w:rsid w:val="00CC41C7"/>
    <w:rsid w:val="00CC4247"/>
    <w:rsid w:val="00CC4573"/>
    <w:rsid w:val="00CC566F"/>
    <w:rsid w:val="00CC7E12"/>
    <w:rsid w:val="00CD057A"/>
    <w:rsid w:val="00CD31BC"/>
    <w:rsid w:val="00CD5FD5"/>
    <w:rsid w:val="00CD6B13"/>
    <w:rsid w:val="00CE069B"/>
    <w:rsid w:val="00CE0965"/>
    <w:rsid w:val="00CE27D9"/>
    <w:rsid w:val="00CE348A"/>
    <w:rsid w:val="00CE391D"/>
    <w:rsid w:val="00CE4E77"/>
    <w:rsid w:val="00CE53AE"/>
    <w:rsid w:val="00CE5891"/>
    <w:rsid w:val="00CF0EEF"/>
    <w:rsid w:val="00CF3ABE"/>
    <w:rsid w:val="00D01BB4"/>
    <w:rsid w:val="00D01E58"/>
    <w:rsid w:val="00D021B3"/>
    <w:rsid w:val="00D03369"/>
    <w:rsid w:val="00D05330"/>
    <w:rsid w:val="00D0723D"/>
    <w:rsid w:val="00D073F6"/>
    <w:rsid w:val="00D07A43"/>
    <w:rsid w:val="00D07DEE"/>
    <w:rsid w:val="00D10AA0"/>
    <w:rsid w:val="00D1165D"/>
    <w:rsid w:val="00D14D85"/>
    <w:rsid w:val="00D151EE"/>
    <w:rsid w:val="00D2013E"/>
    <w:rsid w:val="00D23350"/>
    <w:rsid w:val="00D25DF5"/>
    <w:rsid w:val="00D263B4"/>
    <w:rsid w:val="00D26687"/>
    <w:rsid w:val="00D266F1"/>
    <w:rsid w:val="00D26D74"/>
    <w:rsid w:val="00D30B39"/>
    <w:rsid w:val="00D30D0B"/>
    <w:rsid w:val="00D317C5"/>
    <w:rsid w:val="00D34070"/>
    <w:rsid w:val="00D34186"/>
    <w:rsid w:val="00D36063"/>
    <w:rsid w:val="00D41CE5"/>
    <w:rsid w:val="00D435C1"/>
    <w:rsid w:val="00D43A1E"/>
    <w:rsid w:val="00D44F72"/>
    <w:rsid w:val="00D4578B"/>
    <w:rsid w:val="00D45C0D"/>
    <w:rsid w:val="00D50A18"/>
    <w:rsid w:val="00D50C4B"/>
    <w:rsid w:val="00D515E2"/>
    <w:rsid w:val="00D51D28"/>
    <w:rsid w:val="00D527A4"/>
    <w:rsid w:val="00D52F45"/>
    <w:rsid w:val="00D53F2B"/>
    <w:rsid w:val="00D546C9"/>
    <w:rsid w:val="00D54DB8"/>
    <w:rsid w:val="00D557AB"/>
    <w:rsid w:val="00D55A5E"/>
    <w:rsid w:val="00D55E21"/>
    <w:rsid w:val="00D55ED1"/>
    <w:rsid w:val="00D570FC"/>
    <w:rsid w:val="00D5793F"/>
    <w:rsid w:val="00D616A6"/>
    <w:rsid w:val="00D618F8"/>
    <w:rsid w:val="00D6202C"/>
    <w:rsid w:val="00D64DEF"/>
    <w:rsid w:val="00D652DF"/>
    <w:rsid w:val="00D65C02"/>
    <w:rsid w:val="00D677A5"/>
    <w:rsid w:val="00D70E54"/>
    <w:rsid w:val="00D71CE9"/>
    <w:rsid w:val="00D72410"/>
    <w:rsid w:val="00D75AC6"/>
    <w:rsid w:val="00D808D8"/>
    <w:rsid w:val="00D80AC9"/>
    <w:rsid w:val="00D84E46"/>
    <w:rsid w:val="00D867CA"/>
    <w:rsid w:val="00D872DA"/>
    <w:rsid w:val="00D90723"/>
    <w:rsid w:val="00D91D52"/>
    <w:rsid w:val="00D92BF6"/>
    <w:rsid w:val="00D9363C"/>
    <w:rsid w:val="00D93F20"/>
    <w:rsid w:val="00D94093"/>
    <w:rsid w:val="00D94FCA"/>
    <w:rsid w:val="00D952E4"/>
    <w:rsid w:val="00DA04CB"/>
    <w:rsid w:val="00DA0BAA"/>
    <w:rsid w:val="00DA1F5C"/>
    <w:rsid w:val="00DA327E"/>
    <w:rsid w:val="00DA3D03"/>
    <w:rsid w:val="00DA6170"/>
    <w:rsid w:val="00DA61F8"/>
    <w:rsid w:val="00DA6FC9"/>
    <w:rsid w:val="00DB1786"/>
    <w:rsid w:val="00DB3D58"/>
    <w:rsid w:val="00DB3D7B"/>
    <w:rsid w:val="00DC6003"/>
    <w:rsid w:val="00DC61B8"/>
    <w:rsid w:val="00DC6298"/>
    <w:rsid w:val="00DC6BE4"/>
    <w:rsid w:val="00DC732C"/>
    <w:rsid w:val="00DD4AF1"/>
    <w:rsid w:val="00DD700A"/>
    <w:rsid w:val="00DE0FF3"/>
    <w:rsid w:val="00DE1E78"/>
    <w:rsid w:val="00DE60C7"/>
    <w:rsid w:val="00DE6543"/>
    <w:rsid w:val="00DE774E"/>
    <w:rsid w:val="00DF0FAF"/>
    <w:rsid w:val="00DF2033"/>
    <w:rsid w:val="00DF4D2A"/>
    <w:rsid w:val="00DF5694"/>
    <w:rsid w:val="00DF5C92"/>
    <w:rsid w:val="00DF5ECF"/>
    <w:rsid w:val="00DF6D61"/>
    <w:rsid w:val="00DF729A"/>
    <w:rsid w:val="00E02726"/>
    <w:rsid w:val="00E02A1C"/>
    <w:rsid w:val="00E055E7"/>
    <w:rsid w:val="00E05877"/>
    <w:rsid w:val="00E05B7B"/>
    <w:rsid w:val="00E05DBF"/>
    <w:rsid w:val="00E0611F"/>
    <w:rsid w:val="00E06429"/>
    <w:rsid w:val="00E06E4E"/>
    <w:rsid w:val="00E07315"/>
    <w:rsid w:val="00E10C0D"/>
    <w:rsid w:val="00E11658"/>
    <w:rsid w:val="00E145EB"/>
    <w:rsid w:val="00E16605"/>
    <w:rsid w:val="00E169A0"/>
    <w:rsid w:val="00E20923"/>
    <w:rsid w:val="00E2104C"/>
    <w:rsid w:val="00E240C9"/>
    <w:rsid w:val="00E25861"/>
    <w:rsid w:val="00E2616F"/>
    <w:rsid w:val="00E26B56"/>
    <w:rsid w:val="00E31A03"/>
    <w:rsid w:val="00E32236"/>
    <w:rsid w:val="00E32B88"/>
    <w:rsid w:val="00E32CB2"/>
    <w:rsid w:val="00E34B4C"/>
    <w:rsid w:val="00E3737E"/>
    <w:rsid w:val="00E376A5"/>
    <w:rsid w:val="00E41125"/>
    <w:rsid w:val="00E411B2"/>
    <w:rsid w:val="00E41969"/>
    <w:rsid w:val="00E421E6"/>
    <w:rsid w:val="00E42FBD"/>
    <w:rsid w:val="00E43F7C"/>
    <w:rsid w:val="00E450F2"/>
    <w:rsid w:val="00E469CF"/>
    <w:rsid w:val="00E50572"/>
    <w:rsid w:val="00E50F96"/>
    <w:rsid w:val="00E525C9"/>
    <w:rsid w:val="00E52BB2"/>
    <w:rsid w:val="00E53B4D"/>
    <w:rsid w:val="00E55828"/>
    <w:rsid w:val="00E55F58"/>
    <w:rsid w:val="00E571DD"/>
    <w:rsid w:val="00E57D0F"/>
    <w:rsid w:val="00E617ED"/>
    <w:rsid w:val="00E6385B"/>
    <w:rsid w:val="00E6395B"/>
    <w:rsid w:val="00E65889"/>
    <w:rsid w:val="00E65E09"/>
    <w:rsid w:val="00E66F56"/>
    <w:rsid w:val="00E67583"/>
    <w:rsid w:val="00E67E79"/>
    <w:rsid w:val="00E71A41"/>
    <w:rsid w:val="00E7201D"/>
    <w:rsid w:val="00E72152"/>
    <w:rsid w:val="00E72E72"/>
    <w:rsid w:val="00E74F27"/>
    <w:rsid w:val="00E7541B"/>
    <w:rsid w:val="00E7698C"/>
    <w:rsid w:val="00E76F52"/>
    <w:rsid w:val="00E772CA"/>
    <w:rsid w:val="00E778BD"/>
    <w:rsid w:val="00E81DA7"/>
    <w:rsid w:val="00E84AE0"/>
    <w:rsid w:val="00E873E0"/>
    <w:rsid w:val="00E8743A"/>
    <w:rsid w:val="00E87506"/>
    <w:rsid w:val="00E8795E"/>
    <w:rsid w:val="00E90859"/>
    <w:rsid w:val="00E92AD3"/>
    <w:rsid w:val="00E92D00"/>
    <w:rsid w:val="00E96035"/>
    <w:rsid w:val="00E960AC"/>
    <w:rsid w:val="00EA203C"/>
    <w:rsid w:val="00EA208A"/>
    <w:rsid w:val="00EA25E3"/>
    <w:rsid w:val="00EA4E8B"/>
    <w:rsid w:val="00EA6F0A"/>
    <w:rsid w:val="00EB10EB"/>
    <w:rsid w:val="00EB1C92"/>
    <w:rsid w:val="00EB2271"/>
    <w:rsid w:val="00EB293A"/>
    <w:rsid w:val="00EB2E1A"/>
    <w:rsid w:val="00EB31BF"/>
    <w:rsid w:val="00EB509E"/>
    <w:rsid w:val="00EB6664"/>
    <w:rsid w:val="00EC4250"/>
    <w:rsid w:val="00EC4D82"/>
    <w:rsid w:val="00EC7DE5"/>
    <w:rsid w:val="00EC7EDF"/>
    <w:rsid w:val="00ED10A2"/>
    <w:rsid w:val="00ED1934"/>
    <w:rsid w:val="00ED1ACD"/>
    <w:rsid w:val="00ED252E"/>
    <w:rsid w:val="00ED3EFB"/>
    <w:rsid w:val="00ED4CDD"/>
    <w:rsid w:val="00ED5E1A"/>
    <w:rsid w:val="00ED63EB"/>
    <w:rsid w:val="00ED6484"/>
    <w:rsid w:val="00ED6561"/>
    <w:rsid w:val="00EE033A"/>
    <w:rsid w:val="00EE0E6F"/>
    <w:rsid w:val="00EE2957"/>
    <w:rsid w:val="00EE5E73"/>
    <w:rsid w:val="00EE603E"/>
    <w:rsid w:val="00EE65EE"/>
    <w:rsid w:val="00EE6618"/>
    <w:rsid w:val="00EE7D73"/>
    <w:rsid w:val="00EE7ED4"/>
    <w:rsid w:val="00EF07B6"/>
    <w:rsid w:val="00EF0C50"/>
    <w:rsid w:val="00EF1294"/>
    <w:rsid w:val="00EF2739"/>
    <w:rsid w:val="00EF2C5E"/>
    <w:rsid w:val="00EF4F5B"/>
    <w:rsid w:val="00EF5DB9"/>
    <w:rsid w:val="00EF7D17"/>
    <w:rsid w:val="00EF7EA3"/>
    <w:rsid w:val="00F020DB"/>
    <w:rsid w:val="00F03355"/>
    <w:rsid w:val="00F0468C"/>
    <w:rsid w:val="00F071D1"/>
    <w:rsid w:val="00F07D96"/>
    <w:rsid w:val="00F07DC9"/>
    <w:rsid w:val="00F07FF5"/>
    <w:rsid w:val="00F10B03"/>
    <w:rsid w:val="00F116B6"/>
    <w:rsid w:val="00F11716"/>
    <w:rsid w:val="00F12042"/>
    <w:rsid w:val="00F12FED"/>
    <w:rsid w:val="00F13DB8"/>
    <w:rsid w:val="00F14FAC"/>
    <w:rsid w:val="00F14FDE"/>
    <w:rsid w:val="00F15EED"/>
    <w:rsid w:val="00F17414"/>
    <w:rsid w:val="00F20E62"/>
    <w:rsid w:val="00F22B09"/>
    <w:rsid w:val="00F22D67"/>
    <w:rsid w:val="00F238E1"/>
    <w:rsid w:val="00F24EB2"/>
    <w:rsid w:val="00F266CC"/>
    <w:rsid w:val="00F27B6E"/>
    <w:rsid w:val="00F30D8B"/>
    <w:rsid w:val="00F313B6"/>
    <w:rsid w:val="00F317C3"/>
    <w:rsid w:val="00F32E58"/>
    <w:rsid w:val="00F3325D"/>
    <w:rsid w:val="00F3581E"/>
    <w:rsid w:val="00F36632"/>
    <w:rsid w:val="00F40B2B"/>
    <w:rsid w:val="00F41085"/>
    <w:rsid w:val="00F413E6"/>
    <w:rsid w:val="00F41529"/>
    <w:rsid w:val="00F418AD"/>
    <w:rsid w:val="00F4282E"/>
    <w:rsid w:val="00F42C74"/>
    <w:rsid w:val="00F44F5D"/>
    <w:rsid w:val="00F47881"/>
    <w:rsid w:val="00F500E0"/>
    <w:rsid w:val="00F54D7A"/>
    <w:rsid w:val="00F5680A"/>
    <w:rsid w:val="00F573AF"/>
    <w:rsid w:val="00F57675"/>
    <w:rsid w:val="00F613B1"/>
    <w:rsid w:val="00F61E41"/>
    <w:rsid w:val="00F62378"/>
    <w:rsid w:val="00F627BC"/>
    <w:rsid w:val="00F62B83"/>
    <w:rsid w:val="00F6421A"/>
    <w:rsid w:val="00F65398"/>
    <w:rsid w:val="00F6766C"/>
    <w:rsid w:val="00F70011"/>
    <w:rsid w:val="00F707CE"/>
    <w:rsid w:val="00F712C9"/>
    <w:rsid w:val="00F72416"/>
    <w:rsid w:val="00F72F6E"/>
    <w:rsid w:val="00F73B32"/>
    <w:rsid w:val="00F75C9D"/>
    <w:rsid w:val="00F77E39"/>
    <w:rsid w:val="00F77F65"/>
    <w:rsid w:val="00F832CB"/>
    <w:rsid w:val="00F876CE"/>
    <w:rsid w:val="00F910D2"/>
    <w:rsid w:val="00F914AE"/>
    <w:rsid w:val="00F9328B"/>
    <w:rsid w:val="00F93B65"/>
    <w:rsid w:val="00F96B40"/>
    <w:rsid w:val="00FA0EA0"/>
    <w:rsid w:val="00FA15B1"/>
    <w:rsid w:val="00FA3CF7"/>
    <w:rsid w:val="00FA61DA"/>
    <w:rsid w:val="00FA643A"/>
    <w:rsid w:val="00FA7A29"/>
    <w:rsid w:val="00FB030A"/>
    <w:rsid w:val="00FB0B9C"/>
    <w:rsid w:val="00FB0F55"/>
    <w:rsid w:val="00FB38E1"/>
    <w:rsid w:val="00FB68BB"/>
    <w:rsid w:val="00FB68C3"/>
    <w:rsid w:val="00FB7548"/>
    <w:rsid w:val="00FC04F6"/>
    <w:rsid w:val="00FC3371"/>
    <w:rsid w:val="00FC3BAC"/>
    <w:rsid w:val="00FD01FA"/>
    <w:rsid w:val="00FD043C"/>
    <w:rsid w:val="00FD10C5"/>
    <w:rsid w:val="00FD4CBA"/>
    <w:rsid w:val="00FD6E2D"/>
    <w:rsid w:val="00FD71C3"/>
    <w:rsid w:val="00FE1C90"/>
    <w:rsid w:val="00FE35ED"/>
    <w:rsid w:val="00FE4789"/>
    <w:rsid w:val="00FE59A5"/>
    <w:rsid w:val="00FF28E4"/>
    <w:rsid w:val="00FF2CFC"/>
    <w:rsid w:val="00FF2E10"/>
    <w:rsid w:val="00FF3587"/>
    <w:rsid w:val="00FF47F4"/>
    <w:rsid w:val="00FF6E5D"/>
    <w:rsid w:val="00FF6FD1"/>
    <w:rsid w:val="00FF7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0BE4F-2512-4A4C-A60D-C14FEF4D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A6"/>
    <w:pPr>
      <w:spacing w:after="200" w:line="276" w:lineRule="auto"/>
      <w:jc w:val="both"/>
    </w:pPr>
    <w:rPr>
      <w:rFonts w:eastAsia="Times New Roman"/>
      <w:lang w:eastAsia="en-US"/>
    </w:rPr>
  </w:style>
  <w:style w:type="paragraph" w:styleId="Heading1">
    <w:name w:val="heading 1"/>
    <w:basedOn w:val="Normal"/>
    <w:next w:val="Normal"/>
    <w:link w:val="Heading1Char"/>
    <w:uiPriority w:val="9"/>
    <w:qFormat/>
    <w:rsid w:val="000C054A"/>
    <w:pPr>
      <w:keepNext/>
      <w:keepLines/>
      <w:spacing w:before="240" w:after="0"/>
      <w:outlineLvl w:val="0"/>
    </w:pPr>
    <w:rPr>
      <w:rFonts w:ascii="Calibri Light" w:hAnsi="Calibri Light"/>
      <w:color w:val="2E74B5"/>
      <w:sz w:val="32"/>
      <w:szCs w:val="32"/>
    </w:rPr>
  </w:style>
  <w:style w:type="paragraph" w:styleId="Heading2">
    <w:name w:val="heading 2"/>
    <w:basedOn w:val="Normal"/>
    <w:link w:val="Heading2Char"/>
    <w:uiPriority w:val="9"/>
    <w:qFormat/>
    <w:rsid w:val="00927EA1"/>
    <w:pPr>
      <w:spacing w:before="100" w:beforeAutospacing="1" w:after="100" w:afterAutospacing="1" w:line="240" w:lineRule="auto"/>
      <w:jc w:val="left"/>
      <w:outlineLvl w:val="1"/>
    </w:pPr>
    <w:rPr>
      <w:rFonts w:ascii="Times New Roman" w:hAnsi="Times New Roman"/>
      <w:b/>
      <w:bCs/>
      <w:sz w:val="36"/>
      <w:szCs w:val="36"/>
      <w:lang w:eastAsia="en-AU"/>
    </w:rPr>
  </w:style>
  <w:style w:type="paragraph" w:styleId="Heading3">
    <w:name w:val="heading 3"/>
    <w:basedOn w:val="Normal"/>
    <w:link w:val="Heading3Char"/>
    <w:uiPriority w:val="9"/>
    <w:qFormat/>
    <w:rsid w:val="00927EA1"/>
    <w:pPr>
      <w:spacing w:before="100" w:beforeAutospacing="1" w:after="100" w:afterAutospacing="1" w:line="240" w:lineRule="auto"/>
      <w:jc w:val="left"/>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4A6"/>
    <w:pPr>
      <w:ind w:left="720"/>
      <w:contextualSpacing/>
    </w:pPr>
  </w:style>
  <w:style w:type="character" w:styleId="SubtleEmphasis">
    <w:name w:val="Subtle Emphasis"/>
    <w:uiPriority w:val="19"/>
    <w:qFormat/>
    <w:rsid w:val="005A04A6"/>
    <w:rPr>
      <w:i/>
    </w:rPr>
  </w:style>
  <w:style w:type="character" w:styleId="Hyperlink">
    <w:name w:val="Hyperlink"/>
    <w:uiPriority w:val="99"/>
    <w:unhideWhenUsed/>
    <w:rsid w:val="007C1BB9"/>
    <w:rPr>
      <w:color w:val="0563C1"/>
      <w:u w:val="single"/>
    </w:rPr>
  </w:style>
  <w:style w:type="paragraph" w:styleId="NormalWeb">
    <w:name w:val="Normal (Web)"/>
    <w:basedOn w:val="Normal"/>
    <w:uiPriority w:val="99"/>
    <w:unhideWhenUsed/>
    <w:rsid w:val="007C1BB9"/>
    <w:pPr>
      <w:spacing w:before="100" w:beforeAutospacing="1" w:after="100" w:afterAutospacing="1" w:line="240" w:lineRule="auto"/>
      <w:jc w:val="left"/>
    </w:pPr>
    <w:rPr>
      <w:rFonts w:ascii="Times New Roman" w:hAnsi="Times New Roman"/>
      <w:sz w:val="24"/>
      <w:szCs w:val="24"/>
      <w:lang w:eastAsia="en-AU"/>
    </w:rPr>
  </w:style>
  <w:style w:type="character" w:customStyle="1" w:styleId="Heading2Char">
    <w:name w:val="Heading 2 Char"/>
    <w:link w:val="Heading2"/>
    <w:uiPriority w:val="9"/>
    <w:rsid w:val="00927EA1"/>
    <w:rPr>
      <w:rFonts w:ascii="Times New Roman" w:eastAsia="Times New Roman" w:hAnsi="Times New Roman" w:cs="Times New Roman"/>
      <w:b/>
      <w:bCs/>
      <w:sz w:val="36"/>
      <w:szCs w:val="36"/>
      <w:lang w:eastAsia="en-AU"/>
    </w:rPr>
  </w:style>
  <w:style w:type="character" w:customStyle="1" w:styleId="Heading3Char">
    <w:name w:val="Heading 3 Char"/>
    <w:link w:val="Heading3"/>
    <w:uiPriority w:val="9"/>
    <w:rsid w:val="00927EA1"/>
    <w:rPr>
      <w:rFonts w:ascii="Times New Roman" w:eastAsia="Times New Roman" w:hAnsi="Times New Roman" w:cs="Times New Roman"/>
      <w:b/>
      <w:bCs/>
      <w:sz w:val="27"/>
      <w:szCs w:val="27"/>
      <w:lang w:eastAsia="en-AU"/>
    </w:rPr>
  </w:style>
  <w:style w:type="character" w:styleId="Emphasis">
    <w:name w:val="Emphasis"/>
    <w:uiPriority w:val="20"/>
    <w:qFormat/>
    <w:rsid w:val="00450F80"/>
    <w:rPr>
      <w:i/>
      <w:iCs/>
    </w:rPr>
  </w:style>
  <w:style w:type="paragraph" w:styleId="FootnoteText">
    <w:name w:val="footnote text"/>
    <w:basedOn w:val="Normal"/>
    <w:link w:val="FootnoteTextChar"/>
    <w:uiPriority w:val="99"/>
    <w:semiHidden/>
    <w:unhideWhenUsed/>
    <w:rsid w:val="0093189C"/>
    <w:pPr>
      <w:spacing w:after="0" w:line="240" w:lineRule="auto"/>
    </w:pPr>
  </w:style>
  <w:style w:type="character" w:customStyle="1" w:styleId="FootnoteTextChar">
    <w:name w:val="Footnote Text Char"/>
    <w:link w:val="FootnoteText"/>
    <w:uiPriority w:val="99"/>
    <w:semiHidden/>
    <w:rsid w:val="0093189C"/>
    <w:rPr>
      <w:rFonts w:eastAsia="Times New Roman"/>
      <w:sz w:val="20"/>
      <w:szCs w:val="20"/>
    </w:rPr>
  </w:style>
  <w:style w:type="character" w:styleId="FootnoteReference">
    <w:name w:val="footnote reference"/>
    <w:uiPriority w:val="99"/>
    <w:semiHidden/>
    <w:unhideWhenUsed/>
    <w:rsid w:val="0093189C"/>
    <w:rPr>
      <w:vertAlign w:val="superscript"/>
    </w:rPr>
  </w:style>
  <w:style w:type="paragraph" w:customStyle="1" w:styleId="p">
    <w:name w:val="p"/>
    <w:basedOn w:val="Normal"/>
    <w:rsid w:val="00E873E0"/>
    <w:pPr>
      <w:spacing w:before="100" w:beforeAutospacing="1" w:after="100" w:afterAutospacing="1" w:line="240" w:lineRule="auto"/>
      <w:jc w:val="left"/>
    </w:pPr>
    <w:rPr>
      <w:rFonts w:ascii="Times New Roman" w:hAnsi="Times New Roman"/>
      <w:sz w:val="24"/>
      <w:szCs w:val="24"/>
      <w:lang w:eastAsia="en-AU"/>
    </w:rPr>
  </w:style>
  <w:style w:type="paragraph" w:customStyle="1" w:styleId="EndNoteBibliographyTitle">
    <w:name w:val="EndNote Bibliography Title"/>
    <w:basedOn w:val="Normal"/>
    <w:link w:val="EndNoteBibliographyTitleChar"/>
    <w:rsid w:val="001A28B6"/>
    <w:pPr>
      <w:spacing w:after="0"/>
      <w:jc w:val="center"/>
    </w:pPr>
    <w:rPr>
      <w:noProof/>
      <w:lang w:val="en-US"/>
    </w:rPr>
  </w:style>
  <w:style w:type="character" w:customStyle="1" w:styleId="EndNoteBibliographyTitleChar">
    <w:name w:val="EndNote Bibliography Title Char"/>
    <w:link w:val="EndNoteBibliographyTitle"/>
    <w:rsid w:val="001A28B6"/>
    <w:rPr>
      <w:rFonts w:eastAsia="Times New Roman"/>
      <w:noProof/>
      <w:lang w:val="en-US" w:eastAsia="en-US"/>
    </w:rPr>
  </w:style>
  <w:style w:type="paragraph" w:customStyle="1" w:styleId="EndNoteBibliography">
    <w:name w:val="EndNote Bibliography"/>
    <w:basedOn w:val="Normal"/>
    <w:link w:val="EndNoteBibliographyChar"/>
    <w:rsid w:val="001A28B6"/>
    <w:pPr>
      <w:spacing w:line="240" w:lineRule="auto"/>
    </w:pPr>
    <w:rPr>
      <w:noProof/>
      <w:lang w:val="en-US"/>
    </w:rPr>
  </w:style>
  <w:style w:type="character" w:customStyle="1" w:styleId="EndNoteBibliographyChar">
    <w:name w:val="EndNote Bibliography Char"/>
    <w:link w:val="EndNoteBibliography"/>
    <w:rsid w:val="001A28B6"/>
    <w:rPr>
      <w:rFonts w:eastAsia="Times New Roman"/>
      <w:noProof/>
      <w:lang w:val="en-US" w:eastAsia="en-US"/>
    </w:rPr>
  </w:style>
  <w:style w:type="character" w:styleId="CommentReference">
    <w:name w:val="annotation reference"/>
    <w:uiPriority w:val="99"/>
    <w:semiHidden/>
    <w:unhideWhenUsed/>
    <w:rsid w:val="00F54D7A"/>
    <w:rPr>
      <w:sz w:val="16"/>
      <w:szCs w:val="16"/>
    </w:rPr>
  </w:style>
  <w:style w:type="paragraph" w:styleId="CommentText">
    <w:name w:val="annotation text"/>
    <w:basedOn w:val="Normal"/>
    <w:link w:val="CommentTextChar"/>
    <w:uiPriority w:val="99"/>
    <w:semiHidden/>
    <w:unhideWhenUsed/>
    <w:rsid w:val="00F54D7A"/>
    <w:pPr>
      <w:spacing w:line="240" w:lineRule="auto"/>
    </w:pPr>
  </w:style>
  <w:style w:type="character" w:customStyle="1" w:styleId="CommentTextChar">
    <w:name w:val="Comment Text Char"/>
    <w:link w:val="CommentText"/>
    <w:uiPriority w:val="99"/>
    <w:semiHidden/>
    <w:rsid w:val="00F54D7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54D7A"/>
    <w:rPr>
      <w:b/>
      <w:bCs/>
    </w:rPr>
  </w:style>
  <w:style w:type="character" w:customStyle="1" w:styleId="CommentSubjectChar">
    <w:name w:val="Comment Subject Char"/>
    <w:link w:val="CommentSubject"/>
    <w:uiPriority w:val="99"/>
    <w:semiHidden/>
    <w:rsid w:val="00F54D7A"/>
    <w:rPr>
      <w:rFonts w:eastAsia="Times New Roman"/>
      <w:b/>
      <w:bCs/>
      <w:sz w:val="20"/>
      <w:szCs w:val="20"/>
    </w:rPr>
  </w:style>
  <w:style w:type="paragraph" w:styleId="BalloonText">
    <w:name w:val="Balloon Text"/>
    <w:basedOn w:val="Normal"/>
    <w:link w:val="BalloonTextChar"/>
    <w:uiPriority w:val="99"/>
    <w:semiHidden/>
    <w:unhideWhenUsed/>
    <w:rsid w:val="00F54D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4D7A"/>
    <w:rPr>
      <w:rFonts w:ascii="Segoe UI" w:eastAsia="Times New Roman" w:hAnsi="Segoe UI" w:cs="Segoe UI"/>
      <w:sz w:val="18"/>
      <w:szCs w:val="18"/>
    </w:rPr>
  </w:style>
  <w:style w:type="paragraph" w:styleId="Header">
    <w:name w:val="header"/>
    <w:basedOn w:val="Normal"/>
    <w:link w:val="HeaderChar"/>
    <w:uiPriority w:val="99"/>
    <w:unhideWhenUsed/>
    <w:rsid w:val="009D4D77"/>
    <w:pPr>
      <w:tabs>
        <w:tab w:val="center" w:pos="4513"/>
        <w:tab w:val="right" w:pos="9026"/>
      </w:tabs>
      <w:spacing w:after="0" w:line="240" w:lineRule="auto"/>
    </w:pPr>
  </w:style>
  <w:style w:type="character" w:customStyle="1" w:styleId="HeaderChar">
    <w:name w:val="Header Char"/>
    <w:link w:val="Header"/>
    <w:uiPriority w:val="99"/>
    <w:rsid w:val="009D4D77"/>
    <w:rPr>
      <w:rFonts w:eastAsia="Times New Roman"/>
      <w:sz w:val="20"/>
      <w:szCs w:val="20"/>
    </w:rPr>
  </w:style>
  <w:style w:type="paragraph" w:styleId="Footer">
    <w:name w:val="footer"/>
    <w:basedOn w:val="Normal"/>
    <w:link w:val="FooterChar"/>
    <w:uiPriority w:val="99"/>
    <w:unhideWhenUsed/>
    <w:rsid w:val="009D4D77"/>
    <w:pPr>
      <w:tabs>
        <w:tab w:val="center" w:pos="4513"/>
        <w:tab w:val="right" w:pos="9026"/>
      </w:tabs>
      <w:spacing w:after="0" w:line="240" w:lineRule="auto"/>
    </w:pPr>
  </w:style>
  <w:style w:type="character" w:customStyle="1" w:styleId="FooterChar">
    <w:name w:val="Footer Char"/>
    <w:link w:val="Footer"/>
    <w:uiPriority w:val="99"/>
    <w:rsid w:val="009D4D77"/>
    <w:rPr>
      <w:rFonts w:eastAsia="Times New Roman"/>
      <w:sz w:val="20"/>
      <w:szCs w:val="20"/>
    </w:rPr>
  </w:style>
  <w:style w:type="character" w:customStyle="1" w:styleId="Heading1Char">
    <w:name w:val="Heading 1 Char"/>
    <w:link w:val="Heading1"/>
    <w:uiPriority w:val="9"/>
    <w:rsid w:val="000C054A"/>
    <w:rPr>
      <w:rFonts w:ascii="Calibri Light" w:eastAsia="Times New Roman" w:hAnsi="Calibri Light" w:cs="Times New Roman"/>
      <w:color w:val="2E74B5"/>
      <w:sz w:val="32"/>
      <w:szCs w:val="32"/>
    </w:rPr>
  </w:style>
  <w:style w:type="character" w:customStyle="1" w:styleId="title-text">
    <w:name w:val="title-text"/>
    <w:basedOn w:val="DefaultParagraphFont"/>
    <w:rsid w:val="000C054A"/>
  </w:style>
  <w:style w:type="paragraph" w:styleId="Revision">
    <w:name w:val="Revision"/>
    <w:hidden/>
    <w:uiPriority w:val="99"/>
    <w:semiHidden/>
    <w:rsid w:val="004703DB"/>
    <w:rPr>
      <w:rFonts w:eastAsia="Times New Roman"/>
      <w:lang w:eastAsia="en-US"/>
    </w:rPr>
  </w:style>
  <w:style w:type="paragraph" w:customStyle="1" w:styleId="svarticle">
    <w:name w:val="svarticle"/>
    <w:basedOn w:val="Normal"/>
    <w:rsid w:val="004B1190"/>
    <w:pPr>
      <w:spacing w:before="100" w:beforeAutospacing="1" w:after="100" w:afterAutospacing="1" w:line="240" w:lineRule="auto"/>
      <w:jc w:val="left"/>
    </w:pPr>
    <w:rPr>
      <w:rFonts w:ascii="Times New Roman" w:hAnsi="Times New Roman"/>
      <w:sz w:val="24"/>
      <w:szCs w:val="24"/>
      <w:lang w:eastAsia="en-AU"/>
    </w:rPr>
  </w:style>
  <w:style w:type="character" w:customStyle="1" w:styleId="offscreen">
    <w:name w:val="offscreen"/>
    <w:basedOn w:val="DefaultParagraphFont"/>
    <w:rsid w:val="004B1190"/>
  </w:style>
  <w:style w:type="character" w:customStyle="1" w:styleId="mathmlsrc">
    <w:name w:val="mathmlsrc"/>
    <w:basedOn w:val="DefaultParagraphFont"/>
    <w:rsid w:val="004B1190"/>
  </w:style>
  <w:style w:type="character" w:customStyle="1" w:styleId="formulatext">
    <w:name w:val="formulatext"/>
    <w:basedOn w:val="DefaultParagraphFont"/>
    <w:rsid w:val="004B1190"/>
  </w:style>
  <w:style w:type="character" w:customStyle="1" w:styleId="mathjax">
    <w:name w:val="mathjax"/>
    <w:basedOn w:val="DefaultParagraphFont"/>
    <w:rsid w:val="004B1190"/>
  </w:style>
  <w:style w:type="character" w:customStyle="1" w:styleId="mi">
    <w:name w:val="mi"/>
    <w:basedOn w:val="DefaultParagraphFont"/>
    <w:rsid w:val="00F0468C"/>
  </w:style>
  <w:style w:type="character" w:customStyle="1" w:styleId="mo">
    <w:name w:val="mo"/>
    <w:basedOn w:val="DefaultParagraphFont"/>
    <w:rsid w:val="00F0468C"/>
  </w:style>
  <w:style w:type="character" w:styleId="PlaceholderText">
    <w:name w:val="Placeholder Text"/>
    <w:uiPriority w:val="99"/>
    <w:semiHidden/>
    <w:rsid w:val="00971DE9"/>
    <w:rPr>
      <w:color w:val="808080"/>
    </w:rPr>
  </w:style>
  <w:style w:type="character" w:customStyle="1" w:styleId="mathjaxsvg">
    <w:name w:val="mathjax_svg"/>
    <w:basedOn w:val="DefaultParagraphFont"/>
    <w:rsid w:val="00377AA7"/>
  </w:style>
  <w:style w:type="character" w:customStyle="1" w:styleId="mjxassistivemathml">
    <w:name w:val="mjx_assistive_mathml"/>
    <w:basedOn w:val="DefaultParagraphFont"/>
    <w:rsid w:val="00377AA7"/>
  </w:style>
  <w:style w:type="character" w:customStyle="1" w:styleId="display">
    <w:name w:val="display"/>
    <w:basedOn w:val="DefaultParagraphFont"/>
    <w:rsid w:val="0096405E"/>
  </w:style>
  <w:style w:type="character" w:customStyle="1" w:styleId="label">
    <w:name w:val="label"/>
    <w:basedOn w:val="DefaultParagraphFont"/>
    <w:rsid w:val="0096405E"/>
  </w:style>
  <w:style w:type="paragraph" w:customStyle="1" w:styleId="Default">
    <w:name w:val="Default"/>
    <w:rsid w:val="00A22F68"/>
    <w:pPr>
      <w:autoSpaceDE w:val="0"/>
      <w:autoSpaceDN w:val="0"/>
      <w:adjustRightInd w:val="0"/>
    </w:pPr>
    <w:rPr>
      <w:rFonts w:ascii="Times New Roman" w:hAnsi="Times New Roman"/>
      <w:color w:val="000000"/>
      <w:sz w:val="24"/>
      <w:szCs w:val="24"/>
      <w:lang w:eastAsia="en-US"/>
    </w:rPr>
  </w:style>
  <w:style w:type="paragraph" w:styleId="EndnoteText">
    <w:name w:val="endnote text"/>
    <w:basedOn w:val="Normal"/>
    <w:link w:val="EndnoteTextChar"/>
    <w:uiPriority w:val="99"/>
    <w:semiHidden/>
    <w:unhideWhenUsed/>
    <w:rsid w:val="006113C4"/>
    <w:pPr>
      <w:spacing w:after="0" w:line="240" w:lineRule="auto"/>
    </w:pPr>
  </w:style>
  <w:style w:type="character" w:customStyle="1" w:styleId="EndnoteTextChar">
    <w:name w:val="Endnote Text Char"/>
    <w:link w:val="EndnoteText"/>
    <w:uiPriority w:val="99"/>
    <w:semiHidden/>
    <w:rsid w:val="006113C4"/>
    <w:rPr>
      <w:rFonts w:eastAsia="Times New Roman"/>
      <w:sz w:val="20"/>
      <w:szCs w:val="20"/>
    </w:rPr>
  </w:style>
  <w:style w:type="character" w:styleId="EndnoteReference">
    <w:name w:val="endnote reference"/>
    <w:uiPriority w:val="99"/>
    <w:semiHidden/>
    <w:unhideWhenUsed/>
    <w:rsid w:val="006113C4"/>
    <w:rPr>
      <w:vertAlign w:val="superscript"/>
    </w:rPr>
  </w:style>
  <w:style w:type="table" w:styleId="TableGrid">
    <w:name w:val="Table Grid"/>
    <w:basedOn w:val="TableNormal"/>
    <w:uiPriority w:val="39"/>
    <w:rsid w:val="0075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6484"/>
    <w:rPr>
      <w:b/>
      <w:bCs/>
    </w:rPr>
  </w:style>
  <w:style w:type="character" w:customStyle="1" w:styleId="st">
    <w:name w:val="st"/>
    <w:rsid w:val="00BC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499">
      <w:bodyDiv w:val="1"/>
      <w:marLeft w:val="0"/>
      <w:marRight w:val="0"/>
      <w:marTop w:val="0"/>
      <w:marBottom w:val="0"/>
      <w:divBdr>
        <w:top w:val="none" w:sz="0" w:space="0" w:color="auto"/>
        <w:left w:val="none" w:sz="0" w:space="0" w:color="auto"/>
        <w:bottom w:val="none" w:sz="0" w:space="0" w:color="auto"/>
        <w:right w:val="none" w:sz="0" w:space="0" w:color="auto"/>
      </w:divBdr>
    </w:div>
    <w:div w:id="69695414">
      <w:bodyDiv w:val="1"/>
      <w:marLeft w:val="0"/>
      <w:marRight w:val="0"/>
      <w:marTop w:val="0"/>
      <w:marBottom w:val="0"/>
      <w:divBdr>
        <w:top w:val="none" w:sz="0" w:space="0" w:color="auto"/>
        <w:left w:val="none" w:sz="0" w:space="0" w:color="auto"/>
        <w:bottom w:val="none" w:sz="0" w:space="0" w:color="auto"/>
        <w:right w:val="none" w:sz="0" w:space="0" w:color="auto"/>
      </w:divBdr>
    </w:div>
    <w:div w:id="108862354">
      <w:bodyDiv w:val="1"/>
      <w:marLeft w:val="0"/>
      <w:marRight w:val="0"/>
      <w:marTop w:val="0"/>
      <w:marBottom w:val="0"/>
      <w:divBdr>
        <w:top w:val="none" w:sz="0" w:space="0" w:color="auto"/>
        <w:left w:val="none" w:sz="0" w:space="0" w:color="auto"/>
        <w:bottom w:val="none" w:sz="0" w:space="0" w:color="auto"/>
        <w:right w:val="none" w:sz="0" w:space="0" w:color="auto"/>
      </w:divBdr>
    </w:div>
    <w:div w:id="144006924">
      <w:bodyDiv w:val="1"/>
      <w:marLeft w:val="0"/>
      <w:marRight w:val="0"/>
      <w:marTop w:val="0"/>
      <w:marBottom w:val="0"/>
      <w:divBdr>
        <w:top w:val="none" w:sz="0" w:space="0" w:color="auto"/>
        <w:left w:val="none" w:sz="0" w:space="0" w:color="auto"/>
        <w:bottom w:val="none" w:sz="0" w:space="0" w:color="auto"/>
        <w:right w:val="none" w:sz="0" w:space="0" w:color="auto"/>
      </w:divBdr>
    </w:div>
    <w:div w:id="193807002">
      <w:bodyDiv w:val="1"/>
      <w:marLeft w:val="0"/>
      <w:marRight w:val="0"/>
      <w:marTop w:val="0"/>
      <w:marBottom w:val="0"/>
      <w:divBdr>
        <w:top w:val="none" w:sz="0" w:space="0" w:color="auto"/>
        <w:left w:val="none" w:sz="0" w:space="0" w:color="auto"/>
        <w:bottom w:val="none" w:sz="0" w:space="0" w:color="auto"/>
        <w:right w:val="none" w:sz="0" w:space="0" w:color="auto"/>
      </w:divBdr>
    </w:div>
    <w:div w:id="224873679">
      <w:bodyDiv w:val="1"/>
      <w:marLeft w:val="0"/>
      <w:marRight w:val="0"/>
      <w:marTop w:val="0"/>
      <w:marBottom w:val="0"/>
      <w:divBdr>
        <w:top w:val="none" w:sz="0" w:space="0" w:color="auto"/>
        <w:left w:val="none" w:sz="0" w:space="0" w:color="auto"/>
        <w:bottom w:val="none" w:sz="0" w:space="0" w:color="auto"/>
        <w:right w:val="none" w:sz="0" w:space="0" w:color="auto"/>
      </w:divBdr>
    </w:div>
    <w:div w:id="229854110">
      <w:bodyDiv w:val="1"/>
      <w:marLeft w:val="0"/>
      <w:marRight w:val="0"/>
      <w:marTop w:val="0"/>
      <w:marBottom w:val="0"/>
      <w:divBdr>
        <w:top w:val="none" w:sz="0" w:space="0" w:color="auto"/>
        <w:left w:val="none" w:sz="0" w:space="0" w:color="auto"/>
        <w:bottom w:val="none" w:sz="0" w:space="0" w:color="auto"/>
        <w:right w:val="none" w:sz="0" w:space="0" w:color="auto"/>
      </w:divBdr>
    </w:div>
    <w:div w:id="302009292">
      <w:bodyDiv w:val="1"/>
      <w:marLeft w:val="0"/>
      <w:marRight w:val="0"/>
      <w:marTop w:val="0"/>
      <w:marBottom w:val="0"/>
      <w:divBdr>
        <w:top w:val="none" w:sz="0" w:space="0" w:color="auto"/>
        <w:left w:val="none" w:sz="0" w:space="0" w:color="auto"/>
        <w:bottom w:val="none" w:sz="0" w:space="0" w:color="auto"/>
        <w:right w:val="none" w:sz="0" w:space="0" w:color="auto"/>
      </w:divBdr>
    </w:div>
    <w:div w:id="303391067">
      <w:bodyDiv w:val="1"/>
      <w:marLeft w:val="0"/>
      <w:marRight w:val="0"/>
      <w:marTop w:val="0"/>
      <w:marBottom w:val="0"/>
      <w:divBdr>
        <w:top w:val="none" w:sz="0" w:space="0" w:color="auto"/>
        <w:left w:val="none" w:sz="0" w:space="0" w:color="auto"/>
        <w:bottom w:val="none" w:sz="0" w:space="0" w:color="auto"/>
        <w:right w:val="none" w:sz="0" w:space="0" w:color="auto"/>
      </w:divBdr>
    </w:div>
    <w:div w:id="312373195">
      <w:bodyDiv w:val="1"/>
      <w:marLeft w:val="0"/>
      <w:marRight w:val="0"/>
      <w:marTop w:val="0"/>
      <w:marBottom w:val="0"/>
      <w:divBdr>
        <w:top w:val="none" w:sz="0" w:space="0" w:color="auto"/>
        <w:left w:val="none" w:sz="0" w:space="0" w:color="auto"/>
        <w:bottom w:val="none" w:sz="0" w:space="0" w:color="auto"/>
        <w:right w:val="none" w:sz="0" w:space="0" w:color="auto"/>
      </w:divBdr>
    </w:div>
    <w:div w:id="313023853">
      <w:bodyDiv w:val="1"/>
      <w:marLeft w:val="0"/>
      <w:marRight w:val="0"/>
      <w:marTop w:val="0"/>
      <w:marBottom w:val="0"/>
      <w:divBdr>
        <w:top w:val="none" w:sz="0" w:space="0" w:color="auto"/>
        <w:left w:val="none" w:sz="0" w:space="0" w:color="auto"/>
        <w:bottom w:val="none" w:sz="0" w:space="0" w:color="auto"/>
        <w:right w:val="none" w:sz="0" w:space="0" w:color="auto"/>
      </w:divBdr>
    </w:div>
    <w:div w:id="318114737">
      <w:bodyDiv w:val="1"/>
      <w:marLeft w:val="0"/>
      <w:marRight w:val="0"/>
      <w:marTop w:val="0"/>
      <w:marBottom w:val="0"/>
      <w:divBdr>
        <w:top w:val="none" w:sz="0" w:space="0" w:color="auto"/>
        <w:left w:val="none" w:sz="0" w:space="0" w:color="auto"/>
        <w:bottom w:val="none" w:sz="0" w:space="0" w:color="auto"/>
        <w:right w:val="none" w:sz="0" w:space="0" w:color="auto"/>
      </w:divBdr>
    </w:div>
    <w:div w:id="331377989">
      <w:bodyDiv w:val="1"/>
      <w:marLeft w:val="0"/>
      <w:marRight w:val="0"/>
      <w:marTop w:val="0"/>
      <w:marBottom w:val="0"/>
      <w:divBdr>
        <w:top w:val="none" w:sz="0" w:space="0" w:color="auto"/>
        <w:left w:val="none" w:sz="0" w:space="0" w:color="auto"/>
        <w:bottom w:val="none" w:sz="0" w:space="0" w:color="auto"/>
        <w:right w:val="none" w:sz="0" w:space="0" w:color="auto"/>
      </w:divBdr>
    </w:div>
    <w:div w:id="355158255">
      <w:bodyDiv w:val="1"/>
      <w:marLeft w:val="0"/>
      <w:marRight w:val="0"/>
      <w:marTop w:val="0"/>
      <w:marBottom w:val="0"/>
      <w:divBdr>
        <w:top w:val="none" w:sz="0" w:space="0" w:color="auto"/>
        <w:left w:val="none" w:sz="0" w:space="0" w:color="auto"/>
        <w:bottom w:val="none" w:sz="0" w:space="0" w:color="auto"/>
        <w:right w:val="none" w:sz="0" w:space="0" w:color="auto"/>
      </w:divBdr>
    </w:div>
    <w:div w:id="389229172">
      <w:bodyDiv w:val="1"/>
      <w:marLeft w:val="0"/>
      <w:marRight w:val="0"/>
      <w:marTop w:val="0"/>
      <w:marBottom w:val="0"/>
      <w:divBdr>
        <w:top w:val="none" w:sz="0" w:space="0" w:color="auto"/>
        <w:left w:val="none" w:sz="0" w:space="0" w:color="auto"/>
        <w:bottom w:val="none" w:sz="0" w:space="0" w:color="auto"/>
        <w:right w:val="none" w:sz="0" w:space="0" w:color="auto"/>
      </w:divBdr>
    </w:div>
    <w:div w:id="476606590">
      <w:bodyDiv w:val="1"/>
      <w:marLeft w:val="0"/>
      <w:marRight w:val="0"/>
      <w:marTop w:val="0"/>
      <w:marBottom w:val="0"/>
      <w:divBdr>
        <w:top w:val="none" w:sz="0" w:space="0" w:color="auto"/>
        <w:left w:val="none" w:sz="0" w:space="0" w:color="auto"/>
        <w:bottom w:val="none" w:sz="0" w:space="0" w:color="auto"/>
        <w:right w:val="none" w:sz="0" w:space="0" w:color="auto"/>
      </w:divBdr>
    </w:div>
    <w:div w:id="570509022">
      <w:bodyDiv w:val="1"/>
      <w:marLeft w:val="0"/>
      <w:marRight w:val="0"/>
      <w:marTop w:val="0"/>
      <w:marBottom w:val="0"/>
      <w:divBdr>
        <w:top w:val="none" w:sz="0" w:space="0" w:color="auto"/>
        <w:left w:val="none" w:sz="0" w:space="0" w:color="auto"/>
        <w:bottom w:val="none" w:sz="0" w:space="0" w:color="auto"/>
        <w:right w:val="none" w:sz="0" w:space="0" w:color="auto"/>
      </w:divBdr>
    </w:div>
    <w:div w:id="786661109">
      <w:bodyDiv w:val="1"/>
      <w:marLeft w:val="0"/>
      <w:marRight w:val="0"/>
      <w:marTop w:val="0"/>
      <w:marBottom w:val="0"/>
      <w:divBdr>
        <w:top w:val="none" w:sz="0" w:space="0" w:color="auto"/>
        <w:left w:val="none" w:sz="0" w:space="0" w:color="auto"/>
        <w:bottom w:val="none" w:sz="0" w:space="0" w:color="auto"/>
        <w:right w:val="none" w:sz="0" w:space="0" w:color="auto"/>
      </w:divBdr>
    </w:div>
    <w:div w:id="897280179">
      <w:bodyDiv w:val="1"/>
      <w:marLeft w:val="0"/>
      <w:marRight w:val="0"/>
      <w:marTop w:val="0"/>
      <w:marBottom w:val="0"/>
      <w:divBdr>
        <w:top w:val="none" w:sz="0" w:space="0" w:color="auto"/>
        <w:left w:val="none" w:sz="0" w:space="0" w:color="auto"/>
        <w:bottom w:val="none" w:sz="0" w:space="0" w:color="auto"/>
        <w:right w:val="none" w:sz="0" w:space="0" w:color="auto"/>
      </w:divBdr>
    </w:div>
    <w:div w:id="912197316">
      <w:bodyDiv w:val="1"/>
      <w:marLeft w:val="0"/>
      <w:marRight w:val="0"/>
      <w:marTop w:val="0"/>
      <w:marBottom w:val="0"/>
      <w:divBdr>
        <w:top w:val="none" w:sz="0" w:space="0" w:color="auto"/>
        <w:left w:val="none" w:sz="0" w:space="0" w:color="auto"/>
        <w:bottom w:val="none" w:sz="0" w:space="0" w:color="auto"/>
        <w:right w:val="none" w:sz="0" w:space="0" w:color="auto"/>
      </w:divBdr>
    </w:div>
    <w:div w:id="959722434">
      <w:bodyDiv w:val="1"/>
      <w:marLeft w:val="0"/>
      <w:marRight w:val="0"/>
      <w:marTop w:val="0"/>
      <w:marBottom w:val="0"/>
      <w:divBdr>
        <w:top w:val="none" w:sz="0" w:space="0" w:color="auto"/>
        <w:left w:val="none" w:sz="0" w:space="0" w:color="auto"/>
        <w:bottom w:val="none" w:sz="0" w:space="0" w:color="auto"/>
        <w:right w:val="none" w:sz="0" w:space="0" w:color="auto"/>
      </w:divBdr>
    </w:div>
    <w:div w:id="1040402091">
      <w:bodyDiv w:val="1"/>
      <w:marLeft w:val="0"/>
      <w:marRight w:val="0"/>
      <w:marTop w:val="0"/>
      <w:marBottom w:val="0"/>
      <w:divBdr>
        <w:top w:val="none" w:sz="0" w:space="0" w:color="auto"/>
        <w:left w:val="none" w:sz="0" w:space="0" w:color="auto"/>
        <w:bottom w:val="none" w:sz="0" w:space="0" w:color="auto"/>
        <w:right w:val="none" w:sz="0" w:space="0" w:color="auto"/>
      </w:divBdr>
      <w:divsChild>
        <w:div w:id="1571845406">
          <w:marLeft w:val="0"/>
          <w:marRight w:val="0"/>
          <w:marTop w:val="240"/>
          <w:marBottom w:val="240"/>
          <w:divBdr>
            <w:top w:val="none" w:sz="0" w:space="0" w:color="auto"/>
            <w:left w:val="none" w:sz="0" w:space="0" w:color="auto"/>
            <w:bottom w:val="none" w:sz="0" w:space="0" w:color="auto"/>
            <w:right w:val="none" w:sz="0" w:space="0" w:color="auto"/>
          </w:divBdr>
        </w:div>
      </w:divsChild>
    </w:div>
    <w:div w:id="1148326329">
      <w:bodyDiv w:val="1"/>
      <w:marLeft w:val="0"/>
      <w:marRight w:val="0"/>
      <w:marTop w:val="0"/>
      <w:marBottom w:val="0"/>
      <w:divBdr>
        <w:top w:val="none" w:sz="0" w:space="0" w:color="auto"/>
        <w:left w:val="none" w:sz="0" w:space="0" w:color="auto"/>
        <w:bottom w:val="none" w:sz="0" w:space="0" w:color="auto"/>
        <w:right w:val="none" w:sz="0" w:space="0" w:color="auto"/>
      </w:divBdr>
    </w:div>
    <w:div w:id="1196388345">
      <w:bodyDiv w:val="1"/>
      <w:marLeft w:val="0"/>
      <w:marRight w:val="0"/>
      <w:marTop w:val="0"/>
      <w:marBottom w:val="0"/>
      <w:divBdr>
        <w:top w:val="none" w:sz="0" w:space="0" w:color="auto"/>
        <w:left w:val="none" w:sz="0" w:space="0" w:color="auto"/>
        <w:bottom w:val="none" w:sz="0" w:space="0" w:color="auto"/>
        <w:right w:val="none" w:sz="0" w:space="0" w:color="auto"/>
      </w:divBdr>
    </w:div>
    <w:div w:id="1223834189">
      <w:bodyDiv w:val="1"/>
      <w:marLeft w:val="0"/>
      <w:marRight w:val="0"/>
      <w:marTop w:val="0"/>
      <w:marBottom w:val="0"/>
      <w:divBdr>
        <w:top w:val="none" w:sz="0" w:space="0" w:color="auto"/>
        <w:left w:val="none" w:sz="0" w:space="0" w:color="auto"/>
        <w:bottom w:val="none" w:sz="0" w:space="0" w:color="auto"/>
        <w:right w:val="none" w:sz="0" w:space="0" w:color="auto"/>
      </w:divBdr>
    </w:div>
    <w:div w:id="1231115484">
      <w:bodyDiv w:val="1"/>
      <w:marLeft w:val="0"/>
      <w:marRight w:val="0"/>
      <w:marTop w:val="0"/>
      <w:marBottom w:val="0"/>
      <w:divBdr>
        <w:top w:val="none" w:sz="0" w:space="0" w:color="auto"/>
        <w:left w:val="none" w:sz="0" w:space="0" w:color="auto"/>
        <w:bottom w:val="none" w:sz="0" w:space="0" w:color="auto"/>
        <w:right w:val="none" w:sz="0" w:space="0" w:color="auto"/>
      </w:divBdr>
    </w:div>
    <w:div w:id="1316568877">
      <w:bodyDiv w:val="1"/>
      <w:marLeft w:val="0"/>
      <w:marRight w:val="0"/>
      <w:marTop w:val="0"/>
      <w:marBottom w:val="0"/>
      <w:divBdr>
        <w:top w:val="none" w:sz="0" w:space="0" w:color="auto"/>
        <w:left w:val="none" w:sz="0" w:space="0" w:color="auto"/>
        <w:bottom w:val="none" w:sz="0" w:space="0" w:color="auto"/>
        <w:right w:val="none" w:sz="0" w:space="0" w:color="auto"/>
      </w:divBdr>
    </w:div>
    <w:div w:id="1336616798">
      <w:bodyDiv w:val="1"/>
      <w:marLeft w:val="0"/>
      <w:marRight w:val="0"/>
      <w:marTop w:val="0"/>
      <w:marBottom w:val="0"/>
      <w:divBdr>
        <w:top w:val="none" w:sz="0" w:space="0" w:color="auto"/>
        <w:left w:val="none" w:sz="0" w:space="0" w:color="auto"/>
        <w:bottom w:val="none" w:sz="0" w:space="0" w:color="auto"/>
        <w:right w:val="none" w:sz="0" w:space="0" w:color="auto"/>
      </w:divBdr>
    </w:div>
    <w:div w:id="1401170051">
      <w:bodyDiv w:val="1"/>
      <w:marLeft w:val="0"/>
      <w:marRight w:val="0"/>
      <w:marTop w:val="0"/>
      <w:marBottom w:val="0"/>
      <w:divBdr>
        <w:top w:val="none" w:sz="0" w:space="0" w:color="auto"/>
        <w:left w:val="none" w:sz="0" w:space="0" w:color="auto"/>
        <w:bottom w:val="none" w:sz="0" w:space="0" w:color="auto"/>
        <w:right w:val="none" w:sz="0" w:space="0" w:color="auto"/>
      </w:divBdr>
    </w:div>
    <w:div w:id="1551767654">
      <w:bodyDiv w:val="1"/>
      <w:marLeft w:val="0"/>
      <w:marRight w:val="0"/>
      <w:marTop w:val="0"/>
      <w:marBottom w:val="0"/>
      <w:divBdr>
        <w:top w:val="none" w:sz="0" w:space="0" w:color="auto"/>
        <w:left w:val="none" w:sz="0" w:space="0" w:color="auto"/>
        <w:bottom w:val="none" w:sz="0" w:space="0" w:color="auto"/>
        <w:right w:val="none" w:sz="0" w:space="0" w:color="auto"/>
      </w:divBdr>
    </w:div>
    <w:div w:id="1615017611">
      <w:bodyDiv w:val="1"/>
      <w:marLeft w:val="0"/>
      <w:marRight w:val="0"/>
      <w:marTop w:val="0"/>
      <w:marBottom w:val="0"/>
      <w:divBdr>
        <w:top w:val="none" w:sz="0" w:space="0" w:color="auto"/>
        <w:left w:val="none" w:sz="0" w:space="0" w:color="auto"/>
        <w:bottom w:val="none" w:sz="0" w:space="0" w:color="auto"/>
        <w:right w:val="none" w:sz="0" w:space="0" w:color="auto"/>
      </w:divBdr>
      <w:divsChild>
        <w:div w:id="556015507">
          <w:marLeft w:val="0"/>
          <w:marRight w:val="0"/>
          <w:marTop w:val="0"/>
          <w:marBottom w:val="0"/>
          <w:divBdr>
            <w:top w:val="none" w:sz="0" w:space="0" w:color="auto"/>
            <w:left w:val="none" w:sz="0" w:space="0" w:color="auto"/>
            <w:bottom w:val="none" w:sz="0" w:space="0" w:color="auto"/>
            <w:right w:val="none" w:sz="0" w:space="0" w:color="auto"/>
          </w:divBdr>
          <w:divsChild>
            <w:div w:id="781077537">
              <w:marLeft w:val="0"/>
              <w:marRight w:val="0"/>
              <w:marTop w:val="180"/>
              <w:marBottom w:val="180"/>
              <w:divBdr>
                <w:top w:val="none" w:sz="0" w:space="0" w:color="auto"/>
                <w:left w:val="none" w:sz="0" w:space="0" w:color="auto"/>
                <w:bottom w:val="none" w:sz="0" w:space="0" w:color="auto"/>
                <w:right w:val="none" w:sz="0" w:space="0" w:color="auto"/>
              </w:divBdr>
              <w:divsChild>
                <w:div w:id="766117422">
                  <w:marLeft w:val="0"/>
                  <w:marRight w:val="0"/>
                  <w:marTop w:val="0"/>
                  <w:marBottom w:val="0"/>
                  <w:divBdr>
                    <w:top w:val="none" w:sz="0" w:space="0" w:color="auto"/>
                    <w:left w:val="none" w:sz="0" w:space="0" w:color="auto"/>
                    <w:bottom w:val="none" w:sz="0" w:space="0" w:color="auto"/>
                    <w:right w:val="none" w:sz="0" w:space="0" w:color="auto"/>
                  </w:divBdr>
                  <w:divsChild>
                    <w:div w:id="795954403">
                      <w:marLeft w:val="0"/>
                      <w:marRight w:val="0"/>
                      <w:marTop w:val="0"/>
                      <w:marBottom w:val="0"/>
                      <w:divBdr>
                        <w:top w:val="none" w:sz="0" w:space="0" w:color="auto"/>
                        <w:left w:val="none" w:sz="0" w:space="0" w:color="auto"/>
                        <w:bottom w:val="none" w:sz="0" w:space="0" w:color="auto"/>
                        <w:right w:val="none" w:sz="0" w:space="0" w:color="auto"/>
                      </w:divBdr>
                    </w:div>
                  </w:divsChild>
                </w:div>
                <w:div w:id="16278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9640">
          <w:marLeft w:val="0"/>
          <w:marRight w:val="0"/>
          <w:marTop w:val="0"/>
          <w:marBottom w:val="0"/>
          <w:divBdr>
            <w:top w:val="none" w:sz="0" w:space="0" w:color="auto"/>
            <w:left w:val="none" w:sz="0" w:space="0" w:color="auto"/>
            <w:bottom w:val="none" w:sz="0" w:space="0" w:color="auto"/>
            <w:right w:val="none" w:sz="0" w:space="0" w:color="auto"/>
          </w:divBdr>
        </w:div>
      </w:divsChild>
    </w:div>
    <w:div w:id="1689133768">
      <w:bodyDiv w:val="1"/>
      <w:marLeft w:val="0"/>
      <w:marRight w:val="0"/>
      <w:marTop w:val="0"/>
      <w:marBottom w:val="0"/>
      <w:divBdr>
        <w:top w:val="none" w:sz="0" w:space="0" w:color="auto"/>
        <w:left w:val="none" w:sz="0" w:space="0" w:color="auto"/>
        <w:bottom w:val="none" w:sz="0" w:space="0" w:color="auto"/>
        <w:right w:val="none" w:sz="0" w:space="0" w:color="auto"/>
      </w:divBdr>
    </w:div>
    <w:div w:id="1699425766">
      <w:bodyDiv w:val="1"/>
      <w:marLeft w:val="0"/>
      <w:marRight w:val="0"/>
      <w:marTop w:val="0"/>
      <w:marBottom w:val="0"/>
      <w:divBdr>
        <w:top w:val="none" w:sz="0" w:space="0" w:color="auto"/>
        <w:left w:val="none" w:sz="0" w:space="0" w:color="auto"/>
        <w:bottom w:val="none" w:sz="0" w:space="0" w:color="auto"/>
        <w:right w:val="none" w:sz="0" w:space="0" w:color="auto"/>
      </w:divBdr>
    </w:div>
    <w:div w:id="1704750516">
      <w:bodyDiv w:val="1"/>
      <w:marLeft w:val="0"/>
      <w:marRight w:val="0"/>
      <w:marTop w:val="0"/>
      <w:marBottom w:val="0"/>
      <w:divBdr>
        <w:top w:val="none" w:sz="0" w:space="0" w:color="auto"/>
        <w:left w:val="none" w:sz="0" w:space="0" w:color="auto"/>
        <w:bottom w:val="none" w:sz="0" w:space="0" w:color="auto"/>
        <w:right w:val="none" w:sz="0" w:space="0" w:color="auto"/>
      </w:divBdr>
    </w:div>
    <w:div w:id="1707875234">
      <w:bodyDiv w:val="1"/>
      <w:marLeft w:val="0"/>
      <w:marRight w:val="0"/>
      <w:marTop w:val="0"/>
      <w:marBottom w:val="0"/>
      <w:divBdr>
        <w:top w:val="none" w:sz="0" w:space="0" w:color="auto"/>
        <w:left w:val="none" w:sz="0" w:space="0" w:color="auto"/>
        <w:bottom w:val="none" w:sz="0" w:space="0" w:color="auto"/>
        <w:right w:val="none" w:sz="0" w:space="0" w:color="auto"/>
      </w:divBdr>
    </w:div>
    <w:div w:id="1710648530">
      <w:bodyDiv w:val="1"/>
      <w:marLeft w:val="0"/>
      <w:marRight w:val="0"/>
      <w:marTop w:val="0"/>
      <w:marBottom w:val="0"/>
      <w:divBdr>
        <w:top w:val="none" w:sz="0" w:space="0" w:color="auto"/>
        <w:left w:val="none" w:sz="0" w:space="0" w:color="auto"/>
        <w:bottom w:val="none" w:sz="0" w:space="0" w:color="auto"/>
        <w:right w:val="none" w:sz="0" w:space="0" w:color="auto"/>
      </w:divBdr>
    </w:div>
    <w:div w:id="1763913389">
      <w:bodyDiv w:val="1"/>
      <w:marLeft w:val="0"/>
      <w:marRight w:val="0"/>
      <w:marTop w:val="0"/>
      <w:marBottom w:val="0"/>
      <w:divBdr>
        <w:top w:val="none" w:sz="0" w:space="0" w:color="auto"/>
        <w:left w:val="none" w:sz="0" w:space="0" w:color="auto"/>
        <w:bottom w:val="none" w:sz="0" w:space="0" w:color="auto"/>
        <w:right w:val="none" w:sz="0" w:space="0" w:color="auto"/>
      </w:divBdr>
    </w:div>
    <w:div w:id="1790932087">
      <w:bodyDiv w:val="1"/>
      <w:marLeft w:val="0"/>
      <w:marRight w:val="0"/>
      <w:marTop w:val="0"/>
      <w:marBottom w:val="0"/>
      <w:divBdr>
        <w:top w:val="none" w:sz="0" w:space="0" w:color="auto"/>
        <w:left w:val="none" w:sz="0" w:space="0" w:color="auto"/>
        <w:bottom w:val="none" w:sz="0" w:space="0" w:color="auto"/>
        <w:right w:val="none" w:sz="0" w:space="0" w:color="auto"/>
      </w:divBdr>
    </w:div>
    <w:div w:id="1807746331">
      <w:bodyDiv w:val="1"/>
      <w:marLeft w:val="0"/>
      <w:marRight w:val="0"/>
      <w:marTop w:val="0"/>
      <w:marBottom w:val="0"/>
      <w:divBdr>
        <w:top w:val="none" w:sz="0" w:space="0" w:color="auto"/>
        <w:left w:val="none" w:sz="0" w:space="0" w:color="auto"/>
        <w:bottom w:val="none" w:sz="0" w:space="0" w:color="auto"/>
        <w:right w:val="none" w:sz="0" w:space="0" w:color="auto"/>
      </w:divBdr>
    </w:div>
    <w:div w:id="1834685581">
      <w:bodyDiv w:val="1"/>
      <w:marLeft w:val="0"/>
      <w:marRight w:val="0"/>
      <w:marTop w:val="0"/>
      <w:marBottom w:val="0"/>
      <w:divBdr>
        <w:top w:val="none" w:sz="0" w:space="0" w:color="auto"/>
        <w:left w:val="none" w:sz="0" w:space="0" w:color="auto"/>
        <w:bottom w:val="none" w:sz="0" w:space="0" w:color="auto"/>
        <w:right w:val="none" w:sz="0" w:space="0" w:color="auto"/>
      </w:divBdr>
    </w:div>
    <w:div w:id="1898513102">
      <w:bodyDiv w:val="1"/>
      <w:marLeft w:val="0"/>
      <w:marRight w:val="0"/>
      <w:marTop w:val="0"/>
      <w:marBottom w:val="0"/>
      <w:divBdr>
        <w:top w:val="none" w:sz="0" w:space="0" w:color="auto"/>
        <w:left w:val="none" w:sz="0" w:space="0" w:color="auto"/>
        <w:bottom w:val="none" w:sz="0" w:space="0" w:color="auto"/>
        <w:right w:val="none" w:sz="0" w:space="0" w:color="auto"/>
      </w:divBdr>
    </w:div>
    <w:div w:id="1940137715">
      <w:bodyDiv w:val="1"/>
      <w:marLeft w:val="0"/>
      <w:marRight w:val="0"/>
      <w:marTop w:val="0"/>
      <w:marBottom w:val="0"/>
      <w:divBdr>
        <w:top w:val="none" w:sz="0" w:space="0" w:color="auto"/>
        <w:left w:val="none" w:sz="0" w:space="0" w:color="auto"/>
        <w:bottom w:val="none" w:sz="0" w:space="0" w:color="auto"/>
        <w:right w:val="none" w:sz="0" w:space="0" w:color="auto"/>
      </w:divBdr>
    </w:div>
    <w:div w:id="1963421085">
      <w:bodyDiv w:val="1"/>
      <w:marLeft w:val="0"/>
      <w:marRight w:val="0"/>
      <w:marTop w:val="0"/>
      <w:marBottom w:val="0"/>
      <w:divBdr>
        <w:top w:val="none" w:sz="0" w:space="0" w:color="auto"/>
        <w:left w:val="none" w:sz="0" w:space="0" w:color="auto"/>
        <w:bottom w:val="none" w:sz="0" w:space="0" w:color="auto"/>
        <w:right w:val="none" w:sz="0" w:space="0" w:color="auto"/>
      </w:divBdr>
    </w:div>
    <w:div w:id="2030056902">
      <w:bodyDiv w:val="1"/>
      <w:marLeft w:val="0"/>
      <w:marRight w:val="0"/>
      <w:marTop w:val="0"/>
      <w:marBottom w:val="0"/>
      <w:divBdr>
        <w:top w:val="none" w:sz="0" w:space="0" w:color="auto"/>
        <w:left w:val="none" w:sz="0" w:space="0" w:color="auto"/>
        <w:bottom w:val="none" w:sz="0" w:space="0" w:color="auto"/>
        <w:right w:val="none" w:sz="0" w:space="0" w:color="auto"/>
      </w:divBdr>
    </w:div>
    <w:div w:id="2042241472">
      <w:bodyDiv w:val="1"/>
      <w:marLeft w:val="0"/>
      <w:marRight w:val="0"/>
      <w:marTop w:val="0"/>
      <w:marBottom w:val="0"/>
      <w:divBdr>
        <w:top w:val="none" w:sz="0" w:space="0" w:color="auto"/>
        <w:left w:val="none" w:sz="0" w:space="0" w:color="auto"/>
        <w:bottom w:val="none" w:sz="0" w:space="0" w:color="auto"/>
        <w:right w:val="none" w:sz="0" w:space="0" w:color="auto"/>
      </w:divBdr>
    </w:div>
    <w:div w:id="21063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www.sciencedirect.com/science/article/pii/S0927539811000041" TargetMode="External"/><Relationship Id="rId42" Type="http://schemas.openxmlformats.org/officeDocument/2006/relationships/hyperlink" Target="https://ssrn.com/abstract=926948" TargetMode="External"/><Relationship Id="rId47" Type="http://schemas.openxmlformats.org/officeDocument/2006/relationships/image" Target="media/image23.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yperlink" Target="https://www.sciencedirect.com/science/article/pii/S0378426610004176" TargetMode="External"/><Relationship Id="rId38" Type="http://schemas.openxmlformats.org/officeDocument/2006/relationships/image" Target="media/image20.png"/><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hyperlink" Target="http://www.sciencedirect.com/science/article/pii/S0378426611002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927539817301093" TargetMode="External"/><Relationship Id="rId24" Type="http://schemas.openxmlformats.org/officeDocument/2006/relationships/hyperlink" Target="http://www.sciencedirect.com/science/article/pii/S0304405X15001257" TargetMode="External"/><Relationship Id="rId32" Type="http://schemas.openxmlformats.org/officeDocument/2006/relationships/hyperlink" Target="https://www.sciencedirect.com/science/article/pii/S0927539817301093" TargetMode="External"/><Relationship Id="rId37" Type="http://schemas.openxmlformats.org/officeDocument/2006/relationships/image" Target="media/image19.png"/><Relationship Id="rId40" Type="http://schemas.openxmlformats.org/officeDocument/2006/relationships/hyperlink" Target="http://www.sciencedirect.com/science/article/pii/S0929119913000023" TargetMode="External"/><Relationship Id="rId45" Type="http://schemas.openxmlformats.org/officeDocument/2006/relationships/hyperlink" Target="https://www.sciencedirect.com/science/article/pii/S092753981730109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iencedirect.com/science/article/pii/S1062976905000748" TargetMode="External"/><Relationship Id="rId28" Type="http://schemas.openxmlformats.org/officeDocument/2006/relationships/image" Target="media/image15.png"/><Relationship Id="rId36" Type="http://schemas.openxmlformats.org/officeDocument/2006/relationships/footer" Target="footer1.xml"/><Relationship Id="rId49" Type="http://schemas.openxmlformats.org/officeDocument/2006/relationships/image" Target="media/image25.png"/><Relationship Id="rId10" Type="http://schemas.openxmlformats.org/officeDocument/2006/relationships/hyperlink" Target="mailto:sirimon.treepongkaruna@uwa.edu.au" TargetMode="Externa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yihui.lan@uwa.edu.a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www.sciencedirect.com/science/article/pii/S1062976905000748" TargetMode="External"/><Relationship Id="rId43" Type="http://schemas.openxmlformats.org/officeDocument/2006/relationships/hyperlink" Target="http://dx.doi.org/10.2139/ssrn.926948" TargetMode="External"/><Relationship Id="rId48" Type="http://schemas.openxmlformats.org/officeDocument/2006/relationships/image" Target="media/image24.png"/><Relationship Id="rId8" Type="http://schemas.openxmlformats.org/officeDocument/2006/relationships/hyperlink" Target="mailto:thuha.nguyen@research.uwa.edu.au"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ba.tuck.dartmouth.edu/pages/faculty/ken.fre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022031\Desktop\02%20Draft%20paper\20180709%20edi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5A0C-9B92-4749-BAE6-18B9211E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20180709 editing</Template>
  <TotalTime>1065</TotalTime>
  <Pages>37</Pages>
  <Words>25586</Words>
  <Characters>145845</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UWA Business School</Company>
  <LinksUpToDate>false</LinksUpToDate>
  <CharactersWithSpaces>171089</CharactersWithSpaces>
  <SharedDoc>false</SharedDoc>
  <HLinks>
    <vt:vector size="102" baseType="variant">
      <vt:variant>
        <vt:i4>131099</vt:i4>
      </vt:variant>
      <vt:variant>
        <vt:i4>405</vt:i4>
      </vt:variant>
      <vt:variant>
        <vt:i4>0</vt:i4>
      </vt:variant>
      <vt:variant>
        <vt:i4>5</vt:i4>
      </vt:variant>
      <vt:variant>
        <vt:lpwstr>https://www.sciencedirect.com/science/article/pii/S0927539817301093</vt:lpwstr>
      </vt:variant>
      <vt:variant>
        <vt:lpwstr>fd1</vt:lpwstr>
      </vt:variant>
      <vt:variant>
        <vt:i4>7143551</vt:i4>
      </vt:variant>
      <vt:variant>
        <vt:i4>398</vt:i4>
      </vt:variant>
      <vt:variant>
        <vt:i4>0</vt:i4>
      </vt:variant>
      <vt:variant>
        <vt:i4>5</vt:i4>
      </vt:variant>
      <vt:variant>
        <vt:lpwstr>http://www.sciencedirect.com/science/article/pii/S0304405X06000444</vt:lpwstr>
      </vt:variant>
      <vt:variant>
        <vt:lpwstr/>
      </vt:variant>
      <vt:variant>
        <vt:i4>4522055</vt:i4>
      </vt:variant>
      <vt:variant>
        <vt:i4>395</vt:i4>
      </vt:variant>
      <vt:variant>
        <vt:i4>0</vt:i4>
      </vt:variant>
      <vt:variant>
        <vt:i4>5</vt:i4>
      </vt:variant>
      <vt:variant>
        <vt:lpwstr>http://dx.doi.org/10.2139/ssrn.926948</vt:lpwstr>
      </vt:variant>
      <vt:variant>
        <vt:lpwstr/>
      </vt:variant>
      <vt:variant>
        <vt:i4>983063</vt:i4>
      </vt:variant>
      <vt:variant>
        <vt:i4>392</vt:i4>
      </vt:variant>
      <vt:variant>
        <vt:i4>0</vt:i4>
      </vt:variant>
      <vt:variant>
        <vt:i4>5</vt:i4>
      </vt:variant>
      <vt:variant>
        <vt:lpwstr>https://ssrn.com/abstract=926948</vt:lpwstr>
      </vt:variant>
      <vt:variant>
        <vt:lpwstr/>
      </vt:variant>
      <vt:variant>
        <vt:i4>2621562</vt:i4>
      </vt:variant>
      <vt:variant>
        <vt:i4>389</vt:i4>
      </vt:variant>
      <vt:variant>
        <vt:i4>0</vt:i4>
      </vt:variant>
      <vt:variant>
        <vt:i4>5</vt:i4>
      </vt:variant>
      <vt:variant>
        <vt:lpwstr>http://www.sciencedirect.com/science/article/pii/S0378426611002664</vt:lpwstr>
      </vt:variant>
      <vt:variant>
        <vt:lpwstr/>
      </vt:variant>
      <vt:variant>
        <vt:i4>2883699</vt:i4>
      </vt:variant>
      <vt:variant>
        <vt:i4>386</vt:i4>
      </vt:variant>
      <vt:variant>
        <vt:i4>0</vt:i4>
      </vt:variant>
      <vt:variant>
        <vt:i4>5</vt:i4>
      </vt:variant>
      <vt:variant>
        <vt:lpwstr>http://www.sciencedirect.com/science/article/pii/S0929119913000023</vt:lpwstr>
      </vt:variant>
      <vt:variant>
        <vt:lpwstr/>
      </vt:variant>
      <vt:variant>
        <vt:i4>24</vt:i4>
      </vt:variant>
      <vt:variant>
        <vt:i4>369</vt:i4>
      </vt:variant>
      <vt:variant>
        <vt:i4>0</vt:i4>
      </vt:variant>
      <vt:variant>
        <vt:i4>5</vt:i4>
      </vt:variant>
      <vt:variant>
        <vt:lpwstr>http://www.sciencedirect.com/science/article/pii/S0304405X08001542</vt:lpwstr>
      </vt:variant>
      <vt:variant>
        <vt:lpwstr>fd1</vt:lpwstr>
      </vt:variant>
      <vt:variant>
        <vt:i4>7995510</vt:i4>
      </vt:variant>
      <vt:variant>
        <vt:i4>346</vt:i4>
      </vt:variant>
      <vt:variant>
        <vt:i4>0</vt:i4>
      </vt:variant>
      <vt:variant>
        <vt:i4>5</vt:i4>
      </vt:variant>
      <vt:variant>
        <vt:lpwstr>http://www.sciencedirect.com/science/article/pii/S1062976905000748</vt:lpwstr>
      </vt:variant>
      <vt:variant>
        <vt:lpwstr>bib16</vt:lpwstr>
      </vt:variant>
      <vt:variant>
        <vt:i4>5505055</vt:i4>
      </vt:variant>
      <vt:variant>
        <vt:i4>334</vt:i4>
      </vt:variant>
      <vt:variant>
        <vt:i4>0</vt:i4>
      </vt:variant>
      <vt:variant>
        <vt:i4>5</vt:i4>
      </vt:variant>
      <vt:variant>
        <vt:lpwstr>https://www.sciencedirect.com/science/article/pii/S0927539817301093</vt:lpwstr>
      </vt:variant>
      <vt:variant>
        <vt:lpwstr>b26</vt:lpwstr>
      </vt:variant>
      <vt:variant>
        <vt:i4>3211390</vt:i4>
      </vt:variant>
      <vt:variant>
        <vt:i4>307</vt:i4>
      </vt:variant>
      <vt:variant>
        <vt:i4>0</vt:i4>
      </vt:variant>
      <vt:variant>
        <vt:i4>5</vt:i4>
      </vt:variant>
      <vt:variant>
        <vt:lpwstr>http://www.sciencedirect.com/science/article/pii/S0304405X15001257</vt:lpwstr>
      </vt:variant>
      <vt:variant>
        <vt:lpwstr>bib35</vt:lpwstr>
      </vt:variant>
      <vt:variant>
        <vt:i4>7995510</vt:i4>
      </vt:variant>
      <vt:variant>
        <vt:i4>304</vt:i4>
      </vt:variant>
      <vt:variant>
        <vt:i4>0</vt:i4>
      </vt:variant>
      <vt:variant>
        <vt:i4>5</vt:i4>
      </vt:variant>
      <vt:variant>
        <vt:lpwstr>http://www.sciencedirect.com/science/article/pii/S1062976905000748</vt:lpwstr>
      </vt:variant>
      <vt:variant>
        <vt:lpwstr>bib16</vt:lpwstr>
      </vt:variant>
      <vt:variant>
        <vt:i4>5505055</vt:i4>
      </vt:variant>
      <vt:variant>
        <vt:i4>254</vt:i4>
      </vt:variant>
      <vt:variant>
        <vt:i4>0</vt:i4>
      </vt:variant>
      <vt:variant>
        <vt:i4>5</vt:i4>
      </vt:variant>
      <vt:variant>
        <vt:lpwstr>https://www.sciencedirect.com/science/article/pii/S0927539817301093</vt:lpwstr>
      </vt:variant>
      <vt:variant>
        <vt:lpwstr>b26</vt:lpwstr>
      </vt:variant>
      <vt:variant>
        <vt:i4>4718661</vt:i4>
      </vt:variant>
      <vt:variant>
        <vt:i4>135</vt:i4>
      </vt:variant>
      <vt:variant>
        <vt:i4>0</vt:i4>
      </vt:variant>
      <vt:variant>
        <vt:i4>5</vt:i4>
      </vt:variant>
      <vt:variant>
        <vt:lpwstr>http://www.sciencedirect.com/science/article/pii/S0378426616301996</vt:lpwstr>
      </vt:variant>
      <vt:variant>
        <vt:lpwstr>bib0037</vt:lpwstr>
      </vt:variant>
      <vt:variant>
        <vt:i4>4063236</vt:i4>
      </vt:variant>
      <vt:variant>
        <vt:i4>6</vt:i4>
      </vt:variant>
      <vt:variant>
        <vt:i4>0</vt:i4>
      </vt:variant>
      <vt:variant>
        <vt:i4>5</vt:i4>
      </vt:variant>
      <vt:variant>
        <vt:lpwstr>mailto:sirimon.treepongkaruna@uwa.edu.au</vt:lpwstr>
      </vt:variant>
      <vt:variant>
        <vt:lpwstr/>
      </vt:variant>
      <vt:variant>
        <vt:i4>8192074</vt:i4>
      </vt:variant>
      <vt:variant>
        <vt:i4>3</vt:i4>
      </vt:variant>
      <vt:variant>
        <vt:i4>0</vt:i4>
      </vt:variant>
      <vt:variant>
        <vt:i4>5</vt:i4>
      </vt:variant>
      <vt:variant>
        <vt:lpwstr>mailto:yihui.lan@uwa.edu.au</vt:lpwstr>
      </vt:variant>
      <vt:variant>
        <vt:lpwstr/>
      </vt:variant>
      <vt:variant>
        <vt:i4>4390954</vt:i4>
      </vt:variant>
      <vt:variant>
        <vt:i4>0</vt:i4>
      </vt:variant>
      <vt:variant>
        <vt:i4>0</vt:i4>
      </vt:variant>
      <vt:variant>
        <vt:i4>5</vt:i4>
      </vt:variant>
      <vt:variant>
        <vt:lpwstr>mailto:thuha.nguyen@research.uwa.edu.au</vt:lpwstr>
      </vt:variant>
      <vt:variant>
        <vt:lpwstr/>
      </vt:variant>
      <vt:variant>
        <vt:i4>3014716</vt:i4>
      </vt:variant>
      <vt:variant>
        <vt:i4>0</vt:i4>
      </vt:variant>
      <vt:variant>
        <vt:i4>0</vt:i4>
      </vt:variant>
      <vt:variant>
        <vt:i4>5</vt:i4>
      </vt:variant>
      <vt:variant>
        <vt:lpwstr>http://mba.tuck.dartmouth.edu/pages/faculty/ken.french/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 Nguyen</dc:creator>
  <cp:keywords/>
  <dc:description/>
  <cp:lastModifiedBy>Thu Ha Nguyen</cp:lastModifiedBy>
  <cp:revision>72</cp:revision>
  <cp:lastPrinted>2018-07-27T03:01:00Z</cp:lastPrinted>
  <dcterms:created xsi:type="dcterms:W3CDTF">2018-07-26T08:28:00Z</dcterms:created>
  <dcterms:modified xsi:type="dcterms:W3CDTF">2018-07-29T11:01:00Z</dcterms:modified>
</cp:coreProperties>
</file>